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6F" w:rsidRDefault="00BA1C6F">
      <w:pPr>
        <w:pStyle w:val="1"/>
        <w:spacing w:line="240" w:lineRule="auto"/>
      </w:pPr>
      <w:bookmarkStart w:id="0" w:name="_GoBack"/>
      <w:bookmarkEnd w:id="0"/>
    </w:p>
    <w:p w:rsidR="00BA1C6F" w:rsidRDefault="00BA1C6F">
      <w:pPr>
        <w:pStyle w:val="Standard"/>
      </w:pPr>
    </w:p>
    <w:p w:rsidR="00BA1C6F" w:rsidRDefault="00BA1C6F">
      <w:pPr>
        <w:pStyle w:val="Standard"/>
      </w:pPr>
    </w:p>
    <w:p w:rsidR="00BA1C6F" w:rsidRDefault="00BA1C6F">
      <w:pPr>
        <w:pStyle w:val="Standard"/>
      </w:pPr>
    </w:p>
    <w:p w:rsidR="00BA1C6F" w:rsidRDefault="00BA1C6F">
      <w:pPr>
        <w:pStyle w:val="Standard"/>
      </w:pPr>
    </w:p>
    <w:p w:rsidR="00BA1C6F" w:rsidRDefault="00BA1C6F">
      <w:pPr>
        <w:pStyle w:val="Standard"/>
      </w:pPr>
    </w:p>
    <w:p w:rsidR="00BA1C6F" w:rsidRDefault="00BA1C6F">
      <w:pPr>
        <w:pStyle w:val="Standard"/>
      </w:pPr>
    </w:p>
    <w:p w:rsidR="00BA1C6F" w:rsidRDefault="00BA1C6F">
      <w:pPr>
        <w:pStyle w:val="1"/>
        <w:spacing w:line="240" w:lineRule="auto"/>
      </w:pPr>
    </w:p>
    <w:p w:rsidR="00BA1C6F" w:rsidRDefault="002C7ADB">
      <w:pPr>
        <w:pStyle w:val="1"/>
        <w:spacing w:line="240" w:lineRule="auto"/>
      </w:pPr>
      <w:r>
        <w:t>ΕΛΛΗΝΙΚΗ  ΔΗΜΟΚΡΑΤΙΑ                              Μαρούσι, 26-4-2021</w:t>
      </w:r>
    </w:p>
    <w:p w:rsidR="00BA1C6F" w:rsidRDefault="002C7ADB">
      <w:pPr>
        <w:pStyle w:val="Standard"/>
        <w:jc w:val="both"/>
        <w:rPr>
          <w:rFonts w:ascii="Arial" w:hAnsi="Arial" w:cs="Arial"/>
          <w:sz w:val="28"/>
        </w:rPr>
      </w:pPr>
      <w:r>
        <w:rPr>
          <w:rFonts w:ascii="Arial" w:hAnsi="Arial" w:cs="Arial"/>
          <w:sz w:val="28"/>
        </w:rPr>
        <w:t>ΕΙΡΗΝΟΔΙΚΕΙΟ ΑΜΑΡΟΥΣΙΟΥ</w:t>
      </w:r>
    </w:p>
    <w:p w:rsidR="00BA1C6F" w:rsidRDefault="002C7ADB">
      <w:pPr>
        <w:pStyle w:val="Standard"/>
        <w:jc w:val="both"/>
        <w:rPr>
          <w:rFonts w:ascii="Arial" w:hAnsi="Arial" w:cs="Arial"/>
          <w:sz w:val="28"/>
        </w:rPr>
      </w:pPr>
      <w:r>
        <w:rPr>
          <w:rFonts w:ascii="Arial" w:hAnsi="Arial" w:cs="Arial"/>
          <w:sz w:val="28"/>
        </w:rPr>
        <w:t>Τηλ. 210-8020312, -6142032, -6142034,</w:t>
      </w:r>
    </w:p>
    <w:p w:rsidR="00BA1C6F" w:rsidRPr="003C730E" w:rsidRDefault="002C7ADB">
      <w:pPr>
        <w:pStyle w:val="Standard"/>
        <w:jc w:val="both"/>
        <w:rPr>
          <w:lang w:val="en-US"/>
        </w:rPr>
      </w:pPr>
      <w:r>
        <w:rPr>
          <w:rFonts w:ascii="Arial" w:eastAsia="Arial" w:hAnsi="Arial" w:cs="Arial"/>
          <w:sz w:val="28"/>
        </w:rPr>
        <w:t xml:space="preserve">         </w:t>
      </w:r>
      <w:r w:rsidRPr="003C730E">
        <w:rPr>
          <w:rFonts w:ascii="Arial" w:hAnsi="Arial" w:cs="Arial"/>
          <w:sz w:val="28"/>
          <w:lang w:val="en-US"/>
        </w:rPr>
        <w:t xml:space="preserve">-8068888,- </w:t>
      </w:r>
      <w:r>
        <w:rPr>
          <w:rFonts w:ascii="Arial" w:hAnsi="Arial" w:cs="Arial"/>
          <w:sz w:val="28"/>
          <w:lang w:val="en-US"/>
        </w:rPr>
        <w:t>6140167.</w:t>
      </w:r>
    </w:p>
    <w:p w:rsidR="00BA1C6F" w:rsidRPr="003C730E" w:rsidRDefault="002C7ADB">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3C730E">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BA1C6F" w:rsidRPr="003C730E" w:rsidRDefault="002C7ADB">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BA1C6F" w:rsidRPr="003C730E" w:rsidRDefault="002C7ADB">
      <w:pPr>
        <w:pStyle w:val="Standard"/>
        <w:jc w:val="both"/>
        <w:rPr>
          <w:rFonts w:ascii="Arial" w:eastAsia="Arial" w:hAnsi="Arial" w:cs="Arial"/>
          <w:sz w:val="28"/>
          <w:lang w:val="en-US"/>
        </w:rPr>
      </w:pPr>
      <w:r w:rsidRPr="003C730E">
        <w:rPr>
          <w:rFonts w:ascii="Arial" w:eastAsia="Arial" w:hAnsi="Arial" w:cs="Arial"/>
          <w:sz w:val="28"/>
          <w:lang w:val="en-US"/>
        </w:rPr>
        <w:t xml:space="preserve">                                          </w:t>
      </w:r>
    </w:p>
    <w:p w:rsidR="00BA1C6F" w:rsidRDefault="002C7ADB">
      <w:pPr>
        <w:pStyle w:val="Standard"/>
        <w:spacing w:line="360" w:lineRule="auto"/>
        <w:jc w:val="both"/>
      </w:pPr>
      <w:r w:rsidRPr="003C730E">
        <w:rPr>
          <w:rFonts w:ascii="Arial" w:eastAsia="Arial" w:hAnsi="Arial" w:cs="Arial"/>
          <w:sz w:val="28"/>
          <w:lang w:val="en-US"/>
        </w:rPr>
        <w:t xml:space="preserve">                     </w:t>
      </w:r>
      <w:r w:rsidRPr="003C730E">
        <w:rPr>
          <w:rFonts w:ascii="Arial" w:eastAsia="Arial" w:hAnsi="Arial" w:cs="Arial"/>
          <w:sz w:val="28"/>
          <w:lang w:val="en-US"/>
        </w:rPr>
        <w:t xml:space="preserve">                           </w:t>
      </w:r>
      <w:r>
        <w:rPr>
          <w:rFonts w:ascii="Arial" w:hAnsi="Arial" w:cs="Arial"/>
          <w:sz w:val="28"/>
        </w:rPr>
        <w:t>Αριθμός:43/2021</w:t>
      </w:r>
    </w:p>
    <w:p w:rsidR="00BA1C6F" w:rsidRDefault="002C7ADB">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BA1C6F" w:rsidRDefault="002C7ADB">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26380/2021 (ΦΕΚ  1682/</w:t>
      </w:r>
      <w:r>
        <w:rPr>
          <w:rFonts w:ascii="Arial" w:hAnsi="Arial" w:cs="Arial"/>
          <w:sz w:val="28"/>
        </w:rPr>
        <w:t>Β/24-4-2021)</w:t>
      </w:r>
      <w:r>
        <w:rPr>
          <w:rFonts w:ascii="Arial" w:hAnsi="Arial" w:cs="Arial"/>
          <w:sz w:val="28"/>
        </w:rPr>
        <w:t xml:space="preserve">  ΚΥΑ: “ ΄Εκτακτα μέτρα  προστασίας της δημόσιας υγείας από τον κίνδυνο </w:t>
      </w:r>
      <w:r>
        <w:rPr>
          <w:rFonts w:ascii="Arial" w:hAnsi="Arial" w:cs="Arial"/>
          <w:sz w:val="28"/>
        </w:rPr>
        <w:t xml:space="preserve">περαιτέρω διασποράς του κορωνοϊού </w:t>
      </w:r>
      <w:r>
        <w:rPr>
          <w:rFonts w:ascii="Arial" w:hAnsi="Arial" w:cs="Arial"/>
          <w:sz w:val="28"/>
          <w:lang w:val="en-US"/>
        </w:rPr>
        <w:t>COVID</w:t>
      </w:r>
      <w:r w:rsidRPr="003C730E">
        <w:rPr>
          <w:rFonts w:ascii="Arial" w:hAnsi="Arial" w:cs="Arial"/>
          <w:sz w:val="28"/>
        </w:rPr>
        <w:t xml:space="preserve">-19 </w:t>
      </w:r>
      <w:r>
        <w:rPr>
          <w:rFonts w:ascii="Arial" w:hAnsi="Arial" w:cs="Arial"/>
          <w:sz w:val="28"/>
        </w:rPr>
        <w:t>στο σύνολο της Επικράτειας για το διάστημα από τη Μ.Δευτέρα   26</w:t>
      </w:r>
      <w:r>
        <w:rPr>
          <w:rFonts w:ascii="Arial" w:hAnsi="Arial" w:cs="Arial"/>
          <w:sz w:val="28"/>
        </w:rPr>
        <w:t xml:space="preserve"> Απριλίου 2021 και ώρα 6.00 έως και την  Δευτέρα  3 Μαΐου   2021”  και ώρα  6.00 ισχύουν τα εξής:</w:t>
      </w:r>
    </w:p>
    <w:p w:rsidR="00BA1C6F" w:rsidRDefault="00BA1C6F">
      <w:pPr>
        <w:pStyle w:val="Standard"/>
        <w:spacing w:line="360" w:lineRule="auto"/>
        <w:jc w:val="both"/>
      </w:pPr>
    </w:p>
    <w:p w:rsidR="00BA1C6F" w:rsidRDefault="002C7ADB">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BA1C6F" w:rsidRDefault="002C7ADB">
      <w:pPr>
        <w:pStyle w:val="Textbody"/>
      </w:pPr>
      <w:r>
        <w:t>-Δημοσιεύσεις  αποφάσεων.</w:t>
      </w:r>
    </w:p>
    <w:p w:rsidR="00BA1C6F" w:rsidRDefault="002C7ADB">
      <w:pPr>
        <w:pStyle w:val="Textbody"/>
      </w:pPr>
      <w:r>
        <w:t xml:space="preserve">-Ένορκες Βεβαιώσεις που θα γίνονται μόνο κατόπιν κλήσεως ή για χρήση  στο Δικαστήριο ή για </w:t>
      </w:r>
      <w:r>
        <w:t>κατεπείγουσα περίπτωση.</w:t>
      </w:r>
    </w:p>
    <w:p w:rsidR="00BA1C6F" w:rsidRDefault="002C7ADB">
      <w:pPr>
        <w:pStyle w:val="Textbody"/>
      </w:pPr>
      <w:r>
        <w:t>-Οι δίκες της τακτικής διαδικασίας που δικάζονται σύμφωνα με τις διατάξεις του ν. 4335/2015 (νέα τακτική).</w:t>
      </w:r>
    </w:p>
    <w:p w:rsidR="00BA1C6F" w:rsidRDefault="002C7ADB">
      <w:pPr>
        <w:pStyle w:val="Textbody"/>
      </w:pPr>
      <w:r>
        <w:t>-Οι δίκες ανακοπών κατά της εκτελεστικής διαδικασίας και οι δίκες εργατικών διαφορών, στις οποίες  δύνανται να εξετάζονται μά</w:t>
      </w:r>
      <w:r>
        <w:t>ρτυρες στο ακροατήριο.</w:t>
      </w:r>
    </w:p>
    <w:p w:rsidR="00BA1C6F" w:rsidRDefault="002C7ADB">
      <w:pPr>
        <w:pStyle w:val="Textbody"/>
      </w:pPr>
      <w:r>
        <w:t xml:space="preserve">-Οι δίκες ασφαλιστικών μέτρων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w:t>
      </w:r>
      <w:r>
        <w:lastRenderedPageBreak/>
        <w:t xml:space="preserve">προσημείωσης υποθήκης, συντηρητική κατάσχεση </w:t>
      </w:r>
      <w:r>
        <w:t>κινητής ή ακίνητης περιουσίας, ευρωπαϊκή διαταγή δέσμευσης λογαριασμού κατά το άρθρο 738Α ΚΠολΔ, τις ανακλήσεις αυτών,  τις σχετικές  με αυτές διαφορές του άρθρου 702 ΚπολΔ καθώς και τις δίκες της παρ.3 του άρθρου 943 Κ.Πολ.Δ. στις οποίες δύνανται να εξετά</w:t>
      </w:r>
      <w:r>
        <w:t>ζονται μάρτυρες στο ακροατήριο.</w:t>
      </w:r>
    </w:p>
    <w:p w:rsidR="00BA1C6F" w:rsidRDefault="002C7ADB">
      <w:pPr>
        <w:pStyle w:val="Textbody"/>
      </w:pPr>
      <w:r>
        <w:t xml:space="preserve">-Οι συναινετικές προσημειώσεις υποθήκης, γίνονται με έγγραφη διαδικασία, σύμφωνα με το άρθρο 17 του Ν. 4864/2020 κατόπιν ραντεβού στο τηλ. 210-8068833 και μέσω </w:t>
      </w:r>
      <w:r>
        <w:rPr>
          <w:lang w:val="en-US"/>
        </w:rPr>
        <w:t>e</w:t>
      </w:r>
      <w:r w:rsidRPr="003C730E">
        <w:t>-</w:t>
      </w:r>
      <w:r>
        <w:rPr>
          <w:lang w:val="en-US"/>
        </w:rPr>
        <w:t>mail</w:t>
      </w:r>
      <w:r w:rsidRPr="003C730E">
        <w:t xml:space="preserve">: </w:t>
      </w:r>
      <w:r>
        <w:rPr>
          <w:lang w:val="en-US"/>
        </w:rPr>
        <w:t>eirinodikeioamarousiou</w:t>
      </w:r>
      <w:r w:rsidRPr="003C730E">
        <w:t>@</w:t>
      </w:r>
      <w:r>
        <w:rPr>
          <w:lang w:val="en-US"/>
        </w:rPr>
        <w:t>gmail</w:t>
      </w:r>
      <w:r w:rsidRPr="003C730E">
        <w:t>.</w:t>
      </w:r>
      <w:r>
        <w:rPr>
          <w:lang w:val="en-US"/>
        </w:rPr>
        <w:t>com</w:t>
      </w:r>
    </w:p>
    <w:p w:rsidR="00BA1C6F" w:rsidRDefault="002C7ADB">
      <w:pPr>
        <w:pStyle w:val="Textbody"/>
      </w:pPr>
      <w:r>
        <w:t>Τα πινάκια και τα εκθέμ</w:t>
      </w:r>
      <w:r>
        <w:t>ατα κάθε ημέρας των παραπάνω διαδικασιών, πλην της Τακτικής, θα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w:t>
      </w:r>
      <w:r>
        <w:t xml:space="preserve">τους διαδίκους ή  πληρεξούσιους δικηγόρους τους με αποστολή ηλεκτρονικού μηνύματος στον οικείο  δικηγορικό σύλλογο ή με ανάρτηση στην πύλη ψηφιακών υπηρεσιών των δικαστηρίων </w:t>
      </w:r>
      <w:r>
        <w:rPr>
          <w:lang w:val="en-US"/>
        </w:rPr>
        <w:t>solon</w:t>
      </w:r>
      <w:r w:rsidRPr="003C730E">
        <w:t>.</w:t>
      </w:r>
      <w:r>
        <w:rPr>
          <w:lang w:val="en-US"/>
        </w:rPr>
        <w:t>gov</w:t>
      </w:r>
      <w:r w:rsidRPr="003C730E">
        <w:t>.</w:t>
      </w:r>
      <w:r>
        <w:rPr>
          <w:lang w:val="en-US"/>
        </w:rPr>
        <w:t>gr</w:t>
      </w:r>
      <w:r w:rsidRPr="003C730E">
        <w:t>.  Κατά</w:t>
      </w:r>
      <w:r>
        <w:t xml:space="preserve"> τη συζήτηση στο ακροατήριο που  εκδικάζονται οι παραπάνω υποθέ</w:t>
      </w:r>
      <w:r>
        <w:t>σεις θα προτάσσονται οι υποθέσεις  του  πινακίου ή εκθέματος για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w:t>
      </w:r>
      <w:r>
        <w:t xml:space="preserve">αμματεία του Ειρηνοδικείου Αμαρουσίου μέσω μηνύματος ηλεκτρονικού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w:t>
      </w:r>
      <w:r>
        <w:t>ότι δεν επιθυμούν να εξετάσουν κατά τη  συζήτηση των υποθέσεών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BA1C6F" w:rsidRDefault="002C7ADB">
      <w:pPr>
        <w:pStyle w:val="Textbody"/>
      </w:pPr>
      <w:r>
        <w:lastRenderedPageBreak/>
        <w:t>-Οι δίκες  της εκο</w:t>
      </w:r>
      <w:r>
        <w:t xml:space="preserve">υσίας δικαιοδοσίας, του ν. 3869/2010 και του άρθρου 1 του ν. 4745/2020 που εκδικάζονται με τη διαδικασία της εκουσίας δικαιοδοσίας,  που πραγματοποιούνται χωρίς  την εξέταση μαρτύρων,αποκλειστικά με τη δυνατότητα προσκόμισης ενόρκων βεβαιώσεων. Στις δίκες </w:t>
      </w:r>
      <w:r>
        <w:t>εκουσίας δικαιοδοσίας για την κήρυξη ιδιόγραφης διαθήκης ως κυρίας  (808  παρ. 3 Κ.Πολ.Δ.) δύνανται να εξετάζονται μάρτυρες στο ακροατήριο.  Στις περιπτώσεις αυτές λαμβάνει χώρα, μέχρι την 12η ώρα της προηγουμένης της δικασίμου εργάσιμης ημέρας, έγγραφη δή</w:t>
      </w:r>
      <w:r>
        <w:t>λωση των πληρεξουσίων δικηγόρων των διαδίκων, η οποία κοινοποιείται στην  γραμματεία μέσω ηλεκτρονικής αλληλογραφίας, ότι η συγκεκριμένη υπόθεση θα εκδικαστεί  χωρίς εξέταση μαρτύρων. ΄Οταν πρόκειται για κήρυξη ιδιόγραφης διαθήκης ως κυρίας δηλώνεται ότι θ</w:t>
      </w:r>
      <w:r>
        <w:t>α εξεταστεί μάρτυρας.   Σε περίπτωση που δεν υποβληθεί δήλωση, οι υποθέσεις αποσύρονται και δεν συζητούνται, χωρίς να απαιτείται  η παρουσία των πληρεξουσίων δικηγόρων των διαδίκων.  Συναινετικά αιτήματα αναβολής υποβάλλονται, σύμφωνα με την παρ 2 του άρθρ</w:t>
      </w:r>
      <w:r>
        <w:t>ου  158  του ν. 4764/2020, μέχρι την 12η ώρα της προηγουμένης της δικασίμου εργάσιμης ημέρας.</w:t>
      </w:r>
    </w:p>
    <w:p w:rsidR="00BA1C6F" w:rsidRDefault="002C7ADB">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δικόγραφα κατατίθενται γι</w:t>
      </w:r>
      <w:r>
        <w:t>α το χρονικό διάστημα ισχύος της ΚΥΑ  ηλεκτρονικά.  Στις διαδικασίες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 του Δικηγορικού Συλ</w:t>
      </w:r>
      <w:r>
        <w:t>λόγου των, από ώρα 9.00  έως 13.00, ως εξής:</w:t>
      </w:r>
    </w:p>
    <w:p w:rsidR="00BA1C6F" w:rsidRDefault="002C7ADB">
      <w:pPr>
        <w:pStyle w:val="Textbody"/>
      </w:pPr>
      <w:r>
        <w:t>Κάθε Δευτέρα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BA1C6F" w:rsidRDefault="002C7ADB">
      <w:pPr>
        <w:pStyle w:val="Textbody"/>
      </w:pPr>
      <w:r>
        <w:lastRenderedPageBreak/>
        <w:t>Κάθε Τρίτη με αριθμό μητρώου που έχει τελευτ</w:t>
      </w:r>
      <w:r>
        <w:t>αίο ψηφίο τους αριθμούς δύο (2)  και τρία (3).</w:t>
      </w:r>
    </w:p>
    <w:p w:rsidR="00BA1C6F" w:rsidRDefault="002C7ADB">
      <w:pPr>
        <w:pStyle w:val="Textbody"/>
      </w:pPr>
      <w:r>
        <w:t>Κάθε Τετάρτη με αριθμό μητρώου που έχει τελευταίο ψηφίο τους αριθμούς τέσσερα (4)  και πέντε (5).</w:t>
      </w:r>
    </w:p>
    <w:p w:rsidR="00BA1C6F" w:rsidRDefault="002C7ADB">
      <w:pPr>
        <w:pStyle w:val="Textbody"/>
      </w:pPr>
      <w:r>
        <w:t>Κάθε Πέμπτη με αριθμό μητρώου που έχει τελευταίο ψηφίο τους αριθμούς  έξι (6) και επτά (7).</w:t>
      </w:r>
    </w:p>
    <w:p w:rsidR="00BA1C6F" w:rsidRDefault="002C7ADB">
      <w:pPr>
        <w:pStyle w:val="Textbody"/>
      </w:pPr>
      <w:r>
        <w:t>Κάθε Παρασκευή με α</w:t>
      </w:r>
      <w:r>
        <w:t>ριθμό μητρώου που έχει τελευταίο ψηφίο τους αριθμούς  οκτώ (8)  και εννέα (9).</w:t>
      </w:r>
    </w:p>
    <w:p w:rsidR="00BA1C6F" w:rsidRDefault="002C7ADB">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οποίες συζητούνται διά υπομνημάτων των πληρεξουσίων δικηγόρων των διαδίκων και χωρίς εξέ</w:t>
      </w:r>
      <w:r>
        <w:rPr>
          <w:rFonts w:ascii="Arial" w:hAnsi="Arial" w:cs="Arial"/>
          <w:sz w:val="28"/>
        </w:rPr>
        <w:t xml:space="preserve">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w:t>
      </w:r>
      <w:r>
        <w:rPr>
          <w:rFonts w:ascii="Arial" w:hAnsi="Arial" w:cs="Arial"/>
          <w:sz w:val="28"/>
        </w:rPr>
        <w:t xml:space="preserve"> προσωρινές διαταγές που έχουν χορηγηθεί επί αιτήσεων του ν. 3869/2010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της παράτασης.</w:t>
      </w:r>
    </w:p>
    <w:p w:rsidR="00BA1C6F" w:rsidRDefault="002C7ADB">
      <w:pPr>
        <w:pStyle w:val="Standard"/>
        <w:spacing w:line="360" w:lineRule="auto"/>
        <w:jc w:val="both"/>
        <w:rPr>
          <w:rFonts w:ascii="Arial" w:hAnsi="Arial" w:cs="Arial"/>
          <w:sz w:val="28"/>
        </w:rPr>
      </w:pPr>
      <w:r>
        <w:rPr>
          <w:rFonts w:ascii="Arial" w:hAnsi="Arial" w:cs="Arial"/>
          <w:sz w:val="28"/>
        </w:rPr>
        <w:t>-Θα κατ</w:t>
      </w:r>
      <w:r>
        <w:rPr>
          <w:rFonts w:ascii="Arial" w:hAnsi="Arial" w:cs="Arial"/>
          <w:sz w:val="28"/>
        </w:rPr>
        <w:t>ατίθενται αιτήσεις για  χορήγηση νομικής βοήθειας.</w:t>
      </w:r>
    </w:p>
    <w:p w:rsidR="00BA1C6F" w:rsidRDefault="002C7ADB">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 xml:space="preserve">τηλ.ραντεβού :210-6142034 </w:t>
      </w:r>
      <w:r>
        <w:rPr>
          <w:rFonts w:ascii="Arial" w:hAnsi="Arial" w:cs="Arial"/>
          <w:b/>
          <w:bCs/>
          <w:sz w:val="28"/>
        </w:rPr>
        <w:t xml:space="preserve">και μέσω </w:t>
      </w:r>
      <w:r>
        <w:rPr>
          <w:rFonts w:ascii="Arial" w:hAnsi="Arial" w:cs="Arial"/>
          <w:b/>
          <w:bCs/>
          <w:sz w:val="28"/>
          <w:lang w:val="en-US"/>
        </w:rPr>
        <w:t>e</w:t>
      </w:r>
      <w:r w:rsidRPr="003C730E">
        <w:rPr>
          <w:rFonts w:ascii="Arial" w:hAnsi="Arial" w:cs="Arial"/>
          <w:b/>
          <w:bCs/>
          <w:sz w:val="28"/>
        </w:rPr>
        <w:t>-</w:t>
      </w:r>
      <w:r>
        <w:rPr>
          <w:rFonts w:ascii="Arial" w:hAnsi="Arial" w:cs="Arial"/>
          <w:b/>
          <w:bCs/>
          <w:sz w:val="28"/>
          <w:lang w:val="en-US"/>
        </w:rPr>
        <w:t>mail</w:t>
      </w:r>
      <w:r w:rsidRPr="003C730E">
        <w:rPr>
          <w:rFonts w:ascii="Arial" w:hAnsi="Arial" w:cs="Arial"/>
          <w:b/>
          <w:bCs/>
          <w:sz w:val="28"/>
        </w:rPr>
        <w:t>:</w:t>
      </w:r>
      <w:r>
        <w:rPr>
          <w:rFonts w:ascii="Arial" w:hAnsi="Arial" w:cs="Arial"/>
          <w:b/>
          <w:bCs/>
          <w:sz w:val="28"/>
          <w:lang w:val="en-US"/>
        </w:rPr>
        <w:t>eirinodikeioamarousiou</w:t>
      </w:r>
      <w:r w:rsidRPr="003C730E">
        <w:rPr>
          <w:rFonts w:ascii="Arial" w:hAnsi="Arial" w:cs="Arial"/>
          <w:b/>
          <w:bCs/>
          <w:sz w:val="28"/>
        </w:rPr>
        <w:t>@</w:t>
      </w:r>
      <w:r>
        <w:rPr>
          <w:rFonts w:ascii="Arial" w:hAnsi="Arial" w:cs="Arial"/>
          <w:b/>
          <w:bCs/>
          <w:sz w:val="28"/>
          <w:lang w:val="en-US"/>
        </w:rPr>
        <w:t>gmail</w:t>
      </w:r>
      <w:r w:rsidRPr="003C730E">
        <w:rPr>
          <w:rFonts w:ascii="Arial" w:hAnsi="Arial" w:cs="Arial"/>
          <w:b/>
          <w:bCs/>
          <w:sz w:val="28"/>
        </w:rPr>
        <w:t>.</w:t>
      </w:r>
      <w:r>
        <w:rPr>
          <w:rFonts w:ascii="Arial" w:hAnsi="Arial" w:cs="Arial"/>
          <w:b/>
          <w:bCs/>
          <w:sz w:val="28"/>
          <w:lang w:val="en-US"/>
        </w:rPr>
        <w:t>com</w:t>
      </w:r>
    </w:p>
    <w:p w:rsidR="00BA1C6F" w:rsidRDefault="002C7ADB">
      <w:pPr>
        <w:pStyle w:val="Standard"/>
        <w:spacing w:line="360" w:lineRule="auto"/>
        <w:jc w:val="both"/>
        <w:rPr>
          <w:rFonts w:ascii="Arial" w:hAnsi="Arial" w:cs="Arial"/>
          <w:sz w:val="28"/>
        </w:rPr>
      </w:pPr>
      <w:r>
        <w:rPr>
          <w:rFonts w:ascii="Arial" w:hAnsi="Arial" w:cs="Arial"/>
          <w:sz w:val="28"/>
        </w:rPr>
        <w:t>-Θα πραγματοποιείται κατάθεση αιτήσεων  δημοσίευσης διαθήκης και  κήρυξης κυρίας.</w:t>
      </w:r>
    </w:p>
    <w:p w:rsidR="00BA1C6F" w:rsidRDefault="002C7ADB">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BA1C6F" w:rsidRDefault="002C7ADB">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BA1C6F" w:rsidRDefault="002C7ADB">
      <w:pPr>
        <w:pStyle w:val="Standard"/>
        <w:spacing w:line="360" w:lineRule="auto"/>
        <w:jc w:val="both"/>
      </w:pPr>
      <w:r>
        <w:rPr>
          <w:rFonts w:ascii="Arial" w:eastAsia="Arial" w:hAnsi="Arial" w:cs="Arial"/>
          <w:sz w:val="28"/>
        </w:rPr>
        <w:lastRenderedPageBreak/>
        <w:t>-</w:t>
      </w:r>
      <w:r>
        <w:rPr>
          <w:rFonts w:ascii="Arial" w:eastAsia="Arial" w:hAnsi="Arial" w:cs="Arial"/>
          <w:sz w:val="28"/>
        </w:rPr>
        <w:t>Οι αιτήσεις για έκδοση</w:t>
      </w:r>
      <w:r>
        <w:rPr>
          <w:rFonts w:ascii="Arial" w:eastAsia="Arial" w:hAnsi="Arial" w:cs="Arial"/>
          <w:sz w:val="28"/>
        </w:rPr>
        <w:t xml:space="preserve"> </w:t>
      </w:r>
      <w:r>
        <w:rPr>
          <w:rFonts w:ascii="Arial" w:eastAsia="Arial" w:hAnsi="Arial" w:cs="Arial"/>
          <w:sz w:val="28"/>
        </w:rPr>
        <w:t>διαταγών πληρωμής και διαταγών απόδοσης μισθίου θα κατατίθενται από τους πληρεξουσίους δικηγόρους βάσει του τελευταίου ψηφίου του αριθμού μητρώου του Δικηγορικού τους Συλλόγου, όπως παραπάνω αναφέρεται και για την κατάθεση των δικογράφων.</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-Θα γίνονται  δη</w:t>
      </w:r>
      <w:r>
        <w:rPr>
          <w:rFonts w:ascii="Arial" w:eastAsia="Arial" w:hAnsi="Arial" w:cs="Arial"/>
          <w:sz w:val="28"/>
        </w:rPr>
        <w:t>λώσεις τρίτων.</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-Θα γίνονται δηλώσεις αποποίησης κληρονομιάς.</w:t>
      </w:r>
    </w:p>
    <w:p w:rsidR="00BA1C6F" w:rsidRDefault="002C7ADB">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BA1C6F" w:rsidRDefault="002C7ADB">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3C730E">
        <w:rPr>
          <w:rFonts w:ascii="Arial" w:hAnsi="Arial" w:cs="Arial"/>
          <w:sz w:val="28"/>
          <w:szCs w:val="28"/>
        </w:rPr>
        <w:t>-</w:t>
      </w:r>
      <w:r>
        <w:rPr>
          <w:rFonts w:ascii="Arial" w:hAnsi="Arial" w:cs="Arial"/>
          <w:sz w:val="28"/>
          <w:szCs w:val="28"/>
          <w:lang w:val="en-US"/>
        </w:rPr>
        <w:t>mail</w:t>
      </w:r>
      <w:r w:rsidRPr="003C730E">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3C730E">
          <w:rPr>
            <w:rStyle w:val="Internetlink"/>
            <w:rFonts w:ascii="Arial" w:hAnsi="Arial" w:cs="Arial"/>
            <w:sz w:val="28"/>
            <w:szCs w:val="28"/>
          </w:rPr>
          <w:t>.</w:t>
        </w:r>
        <w:r>
          <w:rPr>
            <w:rStyle w:val="Internetlink"/>
            <w:rFonts w:ascii="Arial" w:hAnsi="Arial" w:cs="Arial"/>
            <w:sz w:val="28"/>
            <w:szCs w:val="28"/>
            <w:lang w:val="en-US"/>
          </w:rPr>
          <w:t>gr</w:t>
        </w:r>
      </w:hyperlink>
    </w:p>
    <w:p w:rsidR="00BA1C6F" w:rsidRDefault="002C7ADB">
      <w:pPr>
        <w:pStyle w:val="Standard"/>
        <w:jc w:val="both"/>
      </w:pPr>
      <w:r>
        <w:rPr>
          <w:rFonts w:ascii="Arial" w:hAnsi="Arial" w:cs="Arial"/>
          <w:sz w:val="28"/>
          <w:lang w:val="en-US"/>
        </w:rPr>
        <w:t>eirinodikeioamarousiou</w:t>
      </w:r>
      <w:r w:rsidRPr="003C730E">
        <w:rPr>
          <w:rFonts w:ascii="Arial" w:hAnsi="Arial" w:cs="Arial"/>
          <w:sz w:val="28"/>
        </w:rPr>
        <w:t>@</w:t>
      </w:r>
      <w:r>
        <w:rPr>
          <w:rFonts w:ascii="Arial" w:hAnsi="Arial" w:cs="Arial"/>
          <w:sz w:val="28"/>
          <w:lang w:val="en-US"/>
        </w:rPr>
        <w:t>gmail</w:t>
      </w:r>
      <w:r w:rsidRPr="003C730E">
        <w:rPr>
          <w:rFonts w:ascii="Arial" w:hAnsi="Arial" w:cs="Arial"/>
          <w:sz w:val="28"/>
        </w:rPr>
        <w:t>.</w:t>
      </w:r>
      <w:r>
        <w:rPr>
          <w:rFonts w:ascii="Arial" w:hAnsi="Arial" w:cs="Arial"/>
          <w:sz w:val="28"/>
          <w:lang w:val="en-US"/>
        </w:rPr>
        <w:t>com</w:t>
      </w:r>
    </w:p>
    <w:p w:rsidR="00BA1C6F" w:rsidRDefault="002C7ADB">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BA1C6F" w:rsidRDefault="002C7ADB">
      <w:pPr>
        <w:pStyle w:val="Standard"/>
        <w:spacing w:line="360" w:lineRule="auto"/>
        <w:jc w:val="both"/>
      </w:pPr>
      <w:r>
        <w:rPr>
          <w:rFonts w:ascii="Arial" w:eastAsia="Arial" w:hAnsi="Arial" w:cs="Arial"/>
          <w:sz w:val="28"/>
        </w:rPr>
        <w:t xml:space="preserve">-Στο Τμήμα Προανάκρισης θα διεκπεραιώνονται </w:t>
      </w:r>
      <w:r>
        <w:rPr>
          <w:rFonts w:ascii="Arial" w:eastAsia="Arial" w:hAnsi="Arial" w:cs="Arial"/>
          <w:b/>
          <w:bCs/>
          <w:sz w:val="28"/>
        </w:rPr>
        <w:t>μόνο</w:t>
      </w:r>
      <w:r>
        <w:rPr>
          <w:rFonts w:ascii="Arial" w:eastAsia="Arial" w:hAnsi="Arial" w:cs="Arial"/>
          <w:sz w:val="28"/>
        </w:rPr>
        <w:t xml:space="preserve"> οι επείγουσες και κατεπείγουσες δικογραφίες.</w:t>
      </w:r>
    </w:p>
    <w:p w:rsidR="00BA1C6F" w:rsidRDefault="00BA1C6F">
      <w:pPr>
        <w:pStyle w:val="Standard"/>
        <w:spacing w:line="360" w:lineRule="auto"/>
        <w:jc w:val="both"/>
        <w:rPr>
          <w:rFonts w:ascii="Arial" w:eastAsia="Arial" w:hAnsi="Arial" w:cs="Arial"/>
          <w:sz w:val="28"/>
        </w:rPr>
      </w:pP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λειτουργίας του δικαστη</w:t>
      </w:r>
      <w:r>
        <w:rPr>
          <w:rFonts w:ascii="Arial" w:eastAsia="Arial" w:hAnsi="Arial" w:cs="Arial"/>
          <w:sz w:val="28"/>
        </w:rPr>
        <w:t>ρίου.</w:t>
      </w:r>
    </w:p>
    <w:p w:rsidR="00BA1C6F" w:rsidRDefault="00BA1C6F">
      <w:pPr>
        <w:pStyle w:val="Standard"/>
        <w:spacing w:line="360" w:lineRule="auto"/>
        <w:jc w:val="both"/>
      </w:pP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ΚΑΤΑΣΤΗΜΑ ΤΟΥ ΕΙΡΗΝΟΔΙΚΕΙΟΥ, ΠΑΡΑΚΑΛΟΥΝΤΑΙ ΟΠΩΣ ΤΗΡΟΥΝ ΤΑ ΠΡΟΒΛΕΠΟΜΕΝΑ ΜΕΤΡΑ ΑΣΦΑΛΕΙΑΣ,  ΄ΗΤΟΙ:</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3. Μ</w:t>
      </w:r>
      <w:r>
        <w:rPr>
          <w:rFonts w:ascii="Arial" w:eastAsia="Arial" w:hAnsi="Arial" w:cs="Arial"/>
          <w:sz w:val="28"/>
        </w:rPr>
        <w:t>η υπέρβαση του αριθμού των δεκαπέντε (15) ατόμων στις αίθουσες των ακροατηρίων.</w:t>
      </w:r>
    </w:p>
    <w:p w:rsidR="00BA1C6F" w:rsidRDefault="002C7ADB">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 xml:space="preserve">                         </w:t>
      </w:r>
    </w:p>
    <w:p w:rsidR="00BA1C6F" w:rsidRDefault="002C7ADB">
      <w:pPr>
        <w:pStyle w:val="Standard"/>
        <w:spacing w:line="360" w:lineRule="auto"/>
        <w:jc w:val="both"/>
        <w:rPr>
          <w:rFonts w:ascii="Arial" w:eastAsia="Arial" w:hAnsi="Arial" w:cs="Arial"/>
          <w:sz w:val="28"/>
        </w:rPr>
      </w:pPr>
      <w:r>
        <w:rPr>
          <w:rFonts w:ascii="Arial" w:eastAsia="Arial" w:hAnsi="Arial" w:cs="Arial"/>
          <w:sz w:val="28"/>
        </w:rPr>
        <w:t xml:space="preserve">                          </w:t>
      </w:r>
    </w:p>
    <w:p w:rsidR="00BA1C6F" w:rsidRDefault="002C7ADB">
      <w:pPr>
        <w:pStyle w:val="Standard"/>
        <w:spacing w:line="360" w:lineRule="auto"/>
        <w:jc w:val="both"/>
      </w:pPr>
      <w:r>
        <w:rPr>
          <w:rFonts w:ascii="Arial" w:eastAsia="Arial" w:hAnsi="Arial" w:cs="Arial"/>
          <w:sz w:val="28"/>
        </w:rPr>
        <w:lastRenderedPageBreak/>
        <w:t xml:space="preserve">                       </w:t>
      </w:r>
      <w:r>
        <w:rPr>
          <w:rFonts w:ascii="Arial" w:hAnsi="Arial" w:cs="Arial"/>
          <w:sz w:val="28"/>
        </w:rPr>
        <w:t xml:space="preserve">ΑΝΔΡΙΑΝΗ  ΜΠΑΪΡΑΚΤΑΡΗ       </w:t>
      </w:r>
    </w:p>
    <w:sectPr w:rsidR="00BA1C6F">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DB" w:rsidRDefault="002C7ADB">
      <w:pPr>
        <w:rPr>
          <w:rFonts w:hint="eastAsia"/>
        </w:rPr>
      </w:pPr>
      <w:r>
        <w:separator/>
      </w:r>
    </w:p>
  </w:endnote>
  <w:endnote w:type="continuationSeparator" w:id="0">
    <w:p w:rsidR="002C7ADB" w:rsidRDefault="002C7A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23" w:rsidRDefault="002C7ADB">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1F0A23" w:rsidRDefault="002C7ADB">
                          <w:pPr>
                            <w:pStyle w:val="a5"/>
                          </w:pPr>
                          <w:r>
                            <w:rPr>
                              <w:rStyle w:val="a6"/>
                            </w:rPr>
                            <w:fldChar w:fldCharType="begin"/>
                          </w:r>
                          <w:r>
                            <w:rPr>
                              <w:rStyle w:val="a6"/>
                            </w:rPr>
                            <w:instrText xml:space="preserve"> PAGE </w:instrText>
                          </w:r>
                          <w:r>
                            <w:rPr>
                              <w:rStyle w:val="a6"/>
                            </w:rPr>
                            <w:fldChar w:fldCharType="separate"/>
                          </w:r>
                          <w:r w:rsidR="003C730E">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1F0A23" w:rsidRDefault="002C7ADB">
                    <w:pPr>
                      <w:pStyle w:val="a5"/>
                    </w:pPr>
                    <w:r>
                      <w:rPr>
                        <w:rStyle w:val="a6"/>
                      </w:rPr>
                      <w:fldChar w:fldCharType="begin"/>
                    </w:r>
                    <w:r>
                      <w:rPr>
                        <w:rStyle w:val="a6"/>
                      </w:rPr>
                      <w:instrText xml:space="preserve"> PAGE </w:instrText>
                    </w:r>
                    <w:r>
                      <w:rPr>
                        <w:rStyle w:val="a6"/>
                      </w:rPr>
                      <w:fldChar w:fldCharType="separate"/>
                    </w:r>
                    <w:r w:rsidR="003C730E">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DB" w:rsidRDefault="002C7ADB">
      <w:pPr>
        <w:rPr>
          <w:rFonts w:hint="eastAsia"/>
        </w:rPr>
      </w:pPr>
      <w:r>
        <w:rPr>
          <w:color w:val="000000"/>
        </w:rPr>
        <w:ptab w:relativeTo="margin" w:alignment="center" w:leader="none"/>
      </w:r>
    </w:p>
  </w:footnote>
  <w:footnote w:type="continuationSeparator" w:id="0">
    <w:p w:rsidR="002C7ADB" w:rsidRDefault="002C7AD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0DB"/>
    <w:multiLevelType w:val="multilevel"/>
    <w:tmpl w:val="478C31D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A1C6F"/>
    <w:rsid w:val="002C7ADB"/>
    <w:rsid w:val="003C730E"/>
    <w:rsid w:val="00BA1C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B6C9D-55D9-4F85-A586-ECBC207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6831</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2021-04-19T14:28:00Z</cp:lastPrinted>
  <dcterms:created xsi:type="dcterms:W3CDTF">2021-04-26T21:54:00Z</dcterms:created>
  <dcterms:modified xsi:type="dcterms:W3CDTF">2021-04-26T21:54:00Z</dcterms:modified>
</cp:coreProperties>
</file>