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BD" w:rsidRDefault="00B461B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461BD" w:rsidRDefault="00B461B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461BD" w:rsidRDefault="00F4107F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21690" cy="819150"/>
            <wp:effectExtent l="0" t="0" r="0" b="0"/>
            <wp:docPr id="1" name="Εικόνα 1" descr="ΕΛΛΗΝΙΚΗ ΔΗΜΟΚΡΑΤΙΑ – ΠΕΡΙΦΕΡΕΙΑ ΝΟΤΙΟΥ ΑΙΓΑΙΟΥ | oikologicarodi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ΛΛΗΝΙΚΗ ΔΗΜΟΚΡΑΤΙΑ – ΠΕΡΙΦΕΡΕΙΑ ΝΟΤΙΟΥ ΑΙΓΑΙΟΥ | oikologicarodia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1BD" w:rsidRDefault="00B461BD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B461BD" w:rsidRDefault="00F4107F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ΕΛΛΗΝΙΚΗ ΔΗΜΟΚΡΑΤΙΑ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Νέα Ιωνία   28.02.2022</w:t>
      </w:r>
    </w:p>
    <w:p w:rsidR="00B461BD" w:rsidRDefault="00F4107F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ΕΙΡΗΝΟΔΙΚΕΙΟ ΝΕΑΣ ΙΩΝΙΑΣ </w:t>
      </w:r>
    </w:p>
    <w:p w:rsidR="00B461BD" w:rsidRDefault="00B46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1BD" w:rsidRDefault="00B461BD">
      <w:pPr>
        <w:spacing w:after="160"/>
        <w:ind w:firstLine="510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461BD" w:rsidRDefault="00F4107F">
      <w:pPr>
        <w:spacing w:beforeAutospacing="1" w:afterAutospacing="1" w:line="240" w:lineRule="auto"/>
        <w:ind w:firstLine="2977"/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Αριθμός πράξης  32/2022</w:t>
      </w:r>
    </w:p>
    <w:p w:rsidR="00B461BD" w:rsidRDefault="00B461BD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</w:pP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Αφού λάβαμε </w:t>
      </w:r>
      <w:proofErr w:type="spellStart"/>
      <w:r>
        <w:rPr>
          <w:rFonts w:ascii="Arial" w:hAnsi="Arial" w:cs="Arial"/>
          <w:sz w:val="24"/>
          <w:szCs w:val="24"/>
        </w:rPr>
        <w:t>υπ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όψιν</w:t>
      </w:r>
      <w:proofErr w:type="spellEnd"/>
      <w:r>
        <w:rPr>
          <w:rFonts w:ascii="Arial" w:hAnsi="Arial" w:cs="Arial"/>
          <w:sz w:val="24"/>
          <w:szCs w:val="24"/>
        </w:rPr>
        <w:t xml:space="preserve"> τις  με αριθμό 4034/24.1.2022 και 4035/26.01.2022  </w:t>
      </w:r>
      <w:proofErr w:type="spellStart"/>
      <w:r>
        <w:rPr>
          <w:rFonts w:ascii="Arial" w:hAnsi="Arial" w:cs="Arial"/>
          <w:sz w:val="24"/>
          <w:szCs w:val="24"/>
        </w:rPr>
        <w:t>Απόφασεις</w:t>
      </w:r>
      <w:proofErr w:type="spellEnd"/>
      <w:r>
        <w:rPr>
          <w:rFonts w:ascii="Arial" w:hAnsi="Arial" w:cs="Arial"/>
          <w:sz w:val="24"/>
          <w:szCs w:val="24"/>
        </w:rPr>
        <w:t xml:space="preserve"> του Υπουργού  Δικαιοσύνης  για την Τρίτη 25.01.2022 , την Τετάρτη 26.01.2022, την Πέμπτη 27.01.2022 και την Παρασκευή 28.01.2022 ,για αναστολή  των εργασιών όλων των Δικαστηρί</w:t>
      </w:r>
      <w:r>
        <w:rPr>
          <w:rFonts w:ascii="Arial" w:hAnsi="Arial" w:cs="Arial"/>
          <w:sz w:val="24"/>
          <w:szCs w:val="24"/>
        </w:rPr>
        <w:t xml:space="preserve">ων και Εισαγγελιών της Περιφέρειας Αττικής  εξαιτίας των δυσμενών καιρικών συνθηκών, οι οποίες συνιστούν αντικειμενικά λόγο ανώτερης βίας, που εμποδίζει την ασφαλή πρόσβαση πολιτών και δικηγόρων στα Δικαστήρια </w:t>
      </w: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  <w:t>ΑΠΟΦΑΣΙΖ</w:t>
      </w:r>
      <w:r>
        <w:rPr>
          <w:rFonts w:ascii="Arial" w:hAnsi="Arial" w:cs="Arial"/>
          <w:sz w:val="24"/>
          <w:szCs w:val="24"/>
        </w:rPr>
        <w:t>ΕΤΑΙ</w:t>
      </w:r>
    </w:p>
    <w:p w:rsidR="00B461BD" w:rsidRDefault="00B461B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Η με  ΓΑΚ 1990/2021 και ΕΑΚ 6/2021 ανακοπή  που δεν εκφωνήθηκε και αποσύρθηκε  την Πέμπτη  27.01.2022, επαναπροσδιορίζεται αυτεπάγγελτα οίκοθεν για την 29η Σεπτεμβρίου 2022 , ημέρα Πέμπτη και ώρα 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Οι Περιουσιακές Διαφορές-Μισθωτικές που δεν </w:t>
      </w:r>
      <w:r>
        <w:rPr>
          <w:rFonts w:ascii="Arial" w:hAnsi="Arial" w:cs="Arial"/>
          <w:sz w:val="24"/>
          <w:szCs w:val="24"/>
        </w:rPr>
        <w:t>εκφωνήθηκαν και αποσύρθηκαν  την 27η  Ιανουαρίου 2022, επαναπροσδιορίζονται ως εξής:</w:t>
      </w: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>1)Η  με 1)ΓΑΚ  1709/2021 και ΕΑΚ 4/2021 αγωγή Περιουσιακών Διαφορών -</w:t>
      </w:r>
      <w:proofErr w:type="spellStart"/>
      <w:r>
        <w:rPr>
          <w:rFonts w:ascii="Arial" w:hAnsi="Arial" w:cs="Arial"/>
          <w:sz w:val="24"/>
          <w:szCs w:val="24"/>
        </w:rPr>
        <w:t>Μισθωτική,επαναπροσδιορίζεται</w:t>
      </w:r>
      <w:proofErr w:type="spellEnd"/>
      <w:r>
        <w:rPr>
          <w:rFonts w:ascii="Arial" w:hAnsi="Arial" w:cs="Arial"/>
          <w:sz w:val="24"/>
          <w:szCs w:val="24"/>
        </w:rPr>
        <w:t xml:space="preserve"> αυτεπάγγελτα οίκοθεν για την 10η Νοεμβρίου  2022 , ημέρα Πέμπτη και ώρα </w:t>
      </w:r>
      <w:r>
        <w:rPr>
          <w:rFonts w:ascii="Arial" w:hAnsi="Arial" w:cs="Arial"/>
          <w:sz w:val="24"/>
          <w:szCs w:val="24"/>
        </w:rPr>
        <w:t xml:space="preserve">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61BD" w:rsidRDefault="00F4107F">
      <w:pPr>
        <w:spacing w:after="0"/>
        <w:ind w:firstLine="540"/>
        <w:jc w:val="both"/>
      </w:pPr>
      <w:bookmarkStart w:id="1" w:name="__DdeLink__146_43183177"/>
      <w:r>
        <w:rPr>
          <w:rFonts w:ascii="Arial" w:hAnsi="Arial" w:cs="Arial"/>
          <w:sz w:val="24"/>
          <w:szCs w:val="24"/>
        </w:rPr>
        <w:t xml:space="preserve">2)Οι με 1) ΓΑΚ 1930/2020 και ΕΑΚ 55/2020 και 2) ΓΑΚ 2924/2020 και ΕΑΚ 89/2020 αγωγές Περιουσιακών Διαφορών-Μισθωτικές  επαναπροσδιορίζονται  αυτεπάγγελτα οίκοθεν για την 22η Σεπτεμβρίου  2022 , ημέρα Πέμπτη και ώρα 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bookmarkEnd w:id="1"/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>3)Η με 1) ΓΑΚ 2988/</w:t>
      </w:r>
      <w:r>
        <w:rPr>
          <w:rFonts w:ascii="Arial" w:hAnsi="Arial" w:cs="Arial"/>
          <w:sz w:val="24"/>
          <w:szCs w:val="24"/>
        </w:rPr>
        <w:t xml:space="preserve">2021 και ΕΑΚ 32/2021  αγωγή  Περιουσιακών Διαφορών-Μισθωτική  επαναπροσδιορίζεται  αυτεπάγγελτα οίκοθεν για την 24η Νοεμβρίου  2022 , ημέρα Πέμπτη και ώρα 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>4)Η με ΓΑΚ 1940/2020 και ΕΑΚ 56/2020 αγωγή Περιουσιακών Διαφορών-Μισθωτική  επαναπροσδιορί</w:t>
      </w:r>
      <w:r>
        <w:rPr>
          <w:rFonts w:ascii="Arial" w:hAnsi="Arial" w:cs="Arial"/>
          <w:sz w:val="24"/>
          <w:szCs w:val="24"/>
        </w:rPr>
        <w:t xml:space="preserve">ζεται  αυτεπάγγελτα οίκοθεν για την 29η Σεπτεμβρίου  2022 , ημέρα Πέμπτη και ώρα 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5)Οι με 1) ΓΑΚ 1997/2020 και ΕΑΚ 57/2020 και 2) ΓΑΚ 3275/2021 και ΕΑΚ 41/2021 αγωγές Περιουσιακών Διαφορών-Μισθωτικές  επαναπροσδιορίζονται  </w:t>
      </w:r>
      <w:r>
        <w:rPr>
          <w:rFonts w:ascii="Arial" w:hAnsi="Arial" w:cs="Arial"/>
          <w:sz w:val="24"/>
          <w:szCs w:val="24"/>
        </w:rPr>
        <w:lastRenderedPageBreak/>
        <w:t>αυτεπάγγελτα οίκοθεν γι</w:t>
      </w:r>
      <w:r>
        <w:rPr>
          <w:rFonts w:ascii="Arial" w:hAnsi="Arial" w:cs="Arial"/>
          <w:sz w:val="24"/>
          <w:szCs w:val="24"/>
        </w:rPr>
        <w:t xml:space="preserve">α την 1η Δεκεμβρίου  2022 , ημέρα Πέμπτη και ώρα 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6)Οι με 1)  ΓΑΚ: 1580/2021 ΕΑΚ: 33/2021 , 2) ΓΑΚ </w:t>
      </w:r>
      <w:r>
        <w:rPr>
          <w:rFonts w:ascii="Tahoma" w:hAnsi="Tahoma" w:cs="Tahoma"/>
          <w:sz w:val="24"/>
          <w:szCs w:val="24"/>
        </w:rPr>
        <w:t xml:space="preserve"> 1581/2021 ΕΑΚ: 34/2021,</w:t>
      </w:r>
      <w:r>
        <w:rPr>
          <w:rFonts w:ascii="Arial" w:hAnsi="Arial" w:cs="Arial"/>
          <w:sz w:val="24"/>
          <w:szCs w:val="24"/>
        </w:rPr>
        <w:t xml:space="preserve"> 3)</w:t>
      </w:r>
      <w:r>
        <w:rPr>
          <w:rFonts w:ascii="Tahoma" w:hAnsi="Tahoma" w:cs="Tahoma"/>
          <w:sz w:val="24"/>
          <w:szCs w:val="24"/>
        </w:rPr>
        <w:t xml:space="preserve">ΓΑΚ:1582/2021 ΕΑΚ: 35/2021, 4)ΓΑΚ: 1642/2021 ΕΑΚ: 37/2021, 5)ΓΑΚ: 1644/2021 ΕΑΚ: 38/2021, 6)ΓΑΚ: 1645/2021 ΕΑΚ: 39/2021, 7)ΓΑΚ: 1646/2021 ΕΑΚ:40/2021, 8)ΓΑΚ: 1648/2021 ΕΑΚ: 41/2021,9)ΓΑΚ: 1649/2021 ΕΑΚ: 42/2021, </w:t>
      </w:r>
      <w:r>
        <w:rPr>
          <w:rFonts w:ascii="Arial" w:hAnsi="Arial" w:cs="Arial"/>
          <w:sz w:val="24"/>
          <w:szCs w:val="24"/>
        </w:rPr>
        <w:t>10)</w:t>
      </w:r>
      <w:r>
        <w:rPr>
          <w:rFonts w:ascii="Tahoma" w:hAnsi="Tahoma" w:cs="Tahoma"/>
          <w:sz w:val="24"/>
          <w:szCs w:val="24"/>
        </w:rPr>
        <w:t>ΓΑΚ ΚΛΗΣΗΣ: 1650/2021 ΕΑΚ ΚΛΗΣΗΣ: 43/2021</w:t>
      </w:r>
      <w:r>
        <w:rPr>
          <w:rFonts w:ascii="Tahoma" w:hAnsi="Tahoma" w:cs="Tahoma"/>
          <w:sz w:val="24"/>
          <w:szCs w:val="24"/>
        </w:rPr>
        <w:t xml:space="preserve"> ,11) ΓΑΚ: 2592/2021 ΕΑΚ: 84/2021 και 12) ΓΑΚ: 2762/2021 και ΕΑΚ 88/2021 α</w:t>
      </w:r>
      <w:r>
        <w:rPr>
          <w:rFonts w:ascii="Arial" w:hAnsi="Arial" w:cs="Arial"/>
          <w:sz w:val="24"/>
          <w:szCs w:val="24"/>
        </w:rPr>
        <w:t xml:space="preserve">γωγές Μικροδιαφορών ,  που δεν εκφωνήθηκαν και αποσύρθηκαν  την Πέμπτη  27.01.2022 ,  επαναπροσδιορίζονται  αυτεπάγγελτα οίκοθεν για την 12η  Ιανουαρίου  2023 , ημέρα Πέμπτη και ώρα </w:t>
      </w:r>
      <w:r>
        <w:rPr>
          <w:rFonts w:ascii="Arial" w:hAnsi="Arial" w:cs="Arial"/>
          <w:sz w:val="24"/>
          <w:szCs w:val="24"/>
        </w:rPr>
        <w:t xml:space="preserve">09:00 </w:t>
      </w:r>
      <w:proofErr w:type="spellStart"/>
      <w:r>
        <w:rPr>
          <w:rFonts w:ascii="Arial" w:hAnsi="Arial" w:cs="Arial"/>
          <w:sz w:val="24"/>
          <w:szCs w:val="24"/>
        </w:rPr>
        <w:t>πμ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61BD" w:rsidRDefault="00B461B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461BD" w:rsidRDefault="00B461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61BD" w:rsidRDefault="00F4107F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με ενημέρωση από την αρμόδια Γραμματεία της πλατφόρμας </w:t>
      </w:r>
      <w:r>
        <w:rPr>
          <w:rFonts w:ascii="Arial" w:hAnsi="Arial" w:cs="Arial"/>
          <w:sz w:val="24"/>
          <w:szCs w:val="24"/>
          <w:lang w:val="en-US"/>
        </w:rPr>
        <w:t>solon</w:t>
      </w:r>
      <w:r w:rsidRPr="00F4107F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F410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410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που θα επέχει θέση κλήτευσης  όλων των διαδίκων.</w:t>
      </w:r>
    </w:p>
    <w:p w:rsidR="00B461BD" w:rsidRDefault="00B461B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461BD" w:rsidRDefault="00F4107F">
      <w:pPr>
        <w:spacing w:after="0"/>
        <w:ind w:firstLine="540"/>
        <w:jc w:val="both"/>
      </w:pPr>
      <w:proofErr w:type="spellStart"/>
      <w:r>
        <w:rPr>
          <w:rFonts w:ascii="Arial" w:hAnsi="Arial" w:cs="Arial"/>
          <w:sz w:val="24"/>
          <w:szCs w:val="24"/>
        </w:rPr>
        <w:t>Εφιστάται</w:t>
      </w:r>
      <w:proofErr w:type="spellEnd"/>
      <w:r>
        <w:rPr>
          <w:rFonts w:ascii="Arial" w:hAnsi="Arial" w:cs="Arial"/>
          <w:sz w:val="24"/>
          <w:szCs w:val="24"/>
        </w:rPr>
        <w:t xml:space="preserve"> η προσοχή των πληρεξουσίων δικηγόρων στη διαρκή ενημέρωσή τους από την πλατφόρμα </w:t>
      </w:r>
      <w:r>
        <w:rPr>
          <w:rFonts w:ascii="Arial" w:hAnsi="Arial" w:cs="Arial"/>
          <w:sz w:val="24"/>
          <w:szCs w:val="24"/>
          <w:lang w:val="en-US"/>
        </w:rPr>
        <w:t>Solon</w:t>
      </w:r>
      <w:r w:rsidRPr="00F4107F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F410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41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για τις νέες </w:t>
      </w:r>
      <w:r>
        <w:rPr>
          <w:rFonts w:ascii="Arial" w:hAnsi="Arial" w:cs="Arial"/>
          <w:sz w:val="24"/>
          <w:szCs w:val="24"/>
        </w:rPr>
        <w:t>δικασίμους.</w:t>
      </w:r>
    </w:p>
    <w:p w:rsidR="00B461BD" w:rsidRDefault="00B461B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461BD" w:rsidRDefault="00F4107F">
      <w:pPr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Η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Διευθύνουσα το Ειρηνοδικείο Νέας Ιωνίας</w:t>
      </w:r>
    </w:p>
    <w:p w:rsidR="00B461BD" w:rsidRDefault="00F4107F">
      <w:pPr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color w:val="000000"/>
        </w:rPr>
        <w:t xml:space="preserve">Αγγελική </w:t>
      </w:r>
      <w:proofErr w:type="spellStart"/>
      <w:r>
        <w:rPr>
          <w:rFonts w:ascii="Arial" w:hAnsi="Arial" w:cs="Arial"/>
          <w:b/>
          <w:color w:val="000000"/>
        </w:rPr>
        <w:t>Μαλούκου</w:t>
      </w:r>
      <w:proofErr w:type="spellEnd"/>
      <w:r>
        <w:rPr>
          <w:rFonts w:ascii="Arial" w:hAnsi="Arial" w:cs="Arial"/>
          <w:b/>
          <w:color w:val="000000"/>
        </w:rPr>
        <w:t xml:space="preserve">   </w:t>
      </w:r>
    </w:p>
    <w:p w:rsidR="00B461BD" w:rsidRDefault="00F4107F">
      <w:pPr>
        <w:pStyle w:val="Web"/>
        <w:spacing w:before="280" w:after="280" w:line="276" w:lineRule="auto"/>
        <w:ind w:left="-567" w:right="-574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b/>
          <w:bCs/>
          <w:color w:val="000000"/>
        </w:rPr>
        <w:t>Ειρηνοδίκης Α΄</w:t>
      </w:r>
    </w:p>
    <w:sectPr w:rsidR="00B461BD">
      <w:pgSz w:w="11906" w:h="16838"/>
      <w:pgMar w:top="1440" w:right="1274" w:bottom="113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BD"/>
    <w:rsid w:val="00B461BD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8EB1-D9BE-4F4D-AA17-73E3BDC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1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D0095"/>
    <w:rPr>
      <w:color w:val="0000FF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3069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7391"/>
    <w:rPr>
      <w:b/>
      <w:bCs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unhideWhenUsed/>
    <w:qFormat/>
    <w:rsid w:val="00BD00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qFormat/>
    <w:rsid w:val="003069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06913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dc:description/>
  <cp:lastModifiedBy>User</cp:lastModifiedBy>
  <cp:revision>2</cp:revision>
  <cp:lastPrinted>2022-01-31T14:48:00Z</cp:lastPrinted>
  <dcterms:created xsi:type="dcterms:W3CDTF">2022-03-01T16:51:00Z</dcterms:created>
  <dcterms:modified xsi:type="dcterms:W3CDTF">2022-03-01T16:51:00Z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