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F7" w:rsidRPr="003A5E16" w:rsidRDefault="004C27B2" w:rsidP="00613596">
      <w:pPr>
        <w:pStyle w:val="a3"/>
        <w:jc w:val="both"/>
        <w:rPr>
          <w:rFonts w:ascii="Arial" w:hAnsi="Arial" w:cs="Arial"/>
          <w:b/>
          <w:u w:val="single"/>
        </w:rPr>
      </w:pPr>
      <w:r w:rsidRPr="00613596">
        <w:rPr>
          <w:rFonts w:ascii="Arial" w:hAnsi="Arial" w:cs="Arial"/>
        </w:rPr>
        <w:t>Ανακοίνωση αναφορικά με τη λειτουργία</w:t>
      </w:r>
      <w:r w:rsidR="00613596">
        <w:rPr>
          <w:rFonts w:ascii="Arial" w:hAnsi="Arial" w:cs="Arial"/>
        </w:rPr>
        <w:t xml:space="preserve"> </w:t>
      </w:r>
      <w:r w:rsidRPr="00613596">
        <w:rPr>
          <w:rFonts w:ascii="Arial" w:hAnsi="Arial" w:cs="Arial"/>
        </w:rPr>
        <w:t>του</w:t>
      </w:r>
      <w:r w:rsidR="00613596">
        <w:rPr>
          <w:rFonts w:ascii="Arial" w:hAnsi="Arial" w:cs="Arial"/>
        </w:rPr>
        <w:t xml:space="preserve"> </w:t>
      </w:r>
      <w:bookmarkStart w:id="0" w:name="_GoBack"/>
      <w:r w:rsidRPr="003A5E16">
        <w:rPr>
          <w:rFonts w:ascii="Arial" w:hAnsi="Arial" w:cs="Arial"/>
          <w:b/>
          <w:u w:val="single"/>
        </w:rPr>
        <w:t xml:space="preserve">Ειρηνοδικείου </w:t>
      </w:r>
      <w:r w:rsidR="00613596" w:rsidRPr="003A5E16">
        <w:rPr>
          <w:rFonts w:ascii="Arial" w:hAnsi="Arial" w:cs="Arial"/>
          <w:b/>
          <w:u w:val="single"/>
        </w:rPr>
        <w:t>Κρωπίας</w:t>
      </w:r>
    </w:p>
    <w:bookmarkEnd w:id="0"/>
    <w:p w:rsidR="00613596" w:rsidRPr="00613596" w:rsidRDefault="00613596" w:rsidP="00613596">
      <w:pPr>
        <w:pStyle w:val="a3"/>
        <w:jc w:val="both"/>
        <w:rPr>
          <w:rFonts w:ascii="Arial" w:hAnsi="Arial" w:cs="Arial"/>
        </w:rPr>
      </w:pPr>
    </w:p>
    <w:p w:rsidR="00613596" w:rsidRPr="00613596" w:rsidRDefault="004C27B2" w:rsidP="00613596">
      <w:pPr>
        <w:pStyle w:val="a3"/>
        <w:jc w:val="both"/>
        <w:rPr>
          <w:rFonts w:ascii="Arial" w:hAnsi="Arial" w:cs="Arial"/>
        </w:rPr>
      </w:pPr>
      <w:r w:rsidRPr="00613596">
        <w:rPr>
          <w:rFonts w:ascii="Arial" w:hAnsi="Arial" w:cs="Arial"/>
        </w:rPr>
        <w:t xml:space="preserve">Η Διευθύνουσα του Ειρηνοδικείου </w:t>
      </w:r>
      <w:r w:rsidR="00613596" w:rsidRPr="00613596">
        <w:rPr>
          <w:rFonts w:ascii="Arial" w:hAnsi="Arial" w:cs="Arial"/>
        </w:rPr>
        <w:t>Κρωπίας</w:t>
      </w:r>
      <w:r w:rsidRPr="00613596">
        <w:rPr>
          <w:rFonts w:ascii="Arial" w:hAnsi="Arial" w:cs="Arial"/>
        </w:rPr>
        <w:t>, αφού έλαβε υπόψη:</w:t>
      </w:r>
    </w:p>
    <w:p w:rsidR="00C25CF7" w:rsidRPr="00613596" w:rsidRDefault="004C27B2" w:rsidP="00613596">
      <w:pPr>
        <w:pStyle w:val="a3"/>
        <w:jc w:val="both"/>
        <w:rPr>
          <w:rFonts w:ascii="Arial" w:hAnsi="Arial" w:cs="Arial"/>
        </w:rPr>
      </w:pPr>
      <w:r w:rsidRPr="00613596">
        <w:rPr>
          <w:rFonts w:ascii="Arial" w:hAnsi="Arial" w:cs="Arial"/>
        </w:rPr>
        <w:t xml:space="preserve"> α)</w:t>
      </w:r>
      <w:r w:rsidRPr="00613596">
        <w:rPr>
          <w:rFonts w:ascii="Arial" w:hAnsi="Arial" w:cs="Arial"/>
        </w:rPr>
        <w:tab/>
        <w:t>Τις διατάξεις του άρθρου 15 §§ 1 περ. β' και 7 περ. α' υποπερ. δδ</w:t>
      </w:r>
      <w:r w:rsidRPr="00613596">
        <w:rPr>
          <w:rFonts w:ascii="Arial" w:hAnsi="Arial" w:cs="Arial"/>
        </w:rPr>
        <w:tab/>
        <w:t xml:space="preserve">και </w:t>
      </w:r>
      <w:r w:rsidRPr="00613596">
        <w:rPr>
          <w:rStyle w:val="BodytextSmallCaps"/>
          <w:sz w:val="24"/>
          <w:szCs w:val="24"/>
        </w:rPr>
        <w:t>υ'</w:t>
      </w:r>
      <w:r w:rsidRPr="00613596">
        <w:rPr>
          <w:rFonts w:ascii="Arial" w:hAnsi="Arial" w:cs="Arial"/>
        </w:rPr>
        <w:tab/>
        <w:t>του</w:t>
      </w:r>
      <w:r w:rsidR="00613596" w:rsidRPr="00613596">
        <w:rPr>
          <w:rFonts w:ascii="Arial" w:hAnsi="Arial" w:cs="Arial"/>
        </w:rPr>
        <w:t xml:space="preserve"> </w:t>
      </w:r>
      <w:r w:rsidRPr="00613596">
        <w:rPr>
          <w:rFonts w:ascii="Arial" w:hAnsi="Arial" w:cs="Arial"/>
        </w:rPr>
        <w:t>Κώδικα Οργανισμού Δικαστηρίων και Κατάστασης Δικαστικών Λειτουργών (</w:t>
      </w:r>
      <w:r w:rsidRPr="00613596">
        <w:rPr>
          <w:rFonts w:ascii="Arial" w:hAnsi="Arial" w:cs="Arial"/>
          <w:lang w:val="en-US"/>
        </w:rPr>
        <w:t>N</w:t>
      </w:r>
      <w:r w:rsidRPr="00613596">
        <w:rPr>
          <w:rFonts w:ascii="Arial" w:hAnsi="Arial" w:cs="Arial"/>
        </w:rPr>
        <w:t>.1756/1988) και</w:t>
      </w:r>
    </w:p>
    <w:p w:rsidR="00613596" w:rsidRPr="00613596" w:rsidRDefault="004C27B2" w:rsidP="00613596">
      <w:pPr>
        <w:pStyle w:val="a3"/>
        <w:jc w:val="both"/>
        <w:rPr>
          <w:rFonts w:ascii="Arial" w:hAnsi="Arial" w:cs="Arial"/>
        </w:rPr>
      </w:pPr>
      <w:r w:rsidRPr="00613596">
        <w:rPr>
          <w:rFonts w:ascii="Arial" w:hAnsi="Arial" w:cs="Arial"/>
        </w:rPr>
        <w:t>β)</w:t>
      </w:r>
      <w:r w:rsidRPr="00613596">
        <w:rPr>
          <w:rFonts w:ascii="Arial" w:hAnsi="Arial" w:cs="Arial"/>
        </w:rPr>
        <w:tab/>
        <w:t>την αναστολή λειτουργίας των Δικασ</w:t>
      </w:r>
      <w:r w:rsidR="00613596">
        <w:rPr>
          <w:rFonts w:ascii="Arial" w:hAnsi="Arial" w:cs="Arial"/>
        </w:rPr>
        <w:t xml:space="preserve">τηρίων της Περιφέρειας Αττικής, </w:t>
      </w:r>
      <w:r w:rsidRPr="00613596">
        <w:rPr>
          <w:rFonts w:ascii="Arial" w:hAnsi="Arial" w:cs="Arial"/>
        </w:rPr>
        <w:t>λόγω</w:t>
      </w:r>
      <w:r w:rsidRPr="00613596">
        <w:rPr>
          <w:rFonts w:ascii="Arial" w:hAnsi="Arial" w:cs="Arial"/>
        </w:rPr>
        <w:tab/>
        <w:t>των</w:t>
      </w:r>
      <w:r w:rsidR="00613596" w:rsidRPr="00613596">
        <w:rPr>
          <w:rFonts w:ascii="Arial" w:hAnsi="Arial" w:cs="Arial"/>
        </w:rPr>
        <w:t xml:space="preserve"> </w:t>
      </w:r>
      <w:r w:rsidRPr="00613596">
        <w:rPr>
          <w:rFonts w:ascii="Arial" w:hAnsi="Arial" w:cs="Arial"/>
        </w:rPr>
        <w:t>αιφνίδιων και έντονων καιρικών φ</w:t>
      </w:r>
      <w:r w:rsidR="00613596">
        <w:rPr>
          <w:rFonts w:ascii="Arial" w:hAnsi="Arial" w:cs="Arial"/>
        </w:rPr>
        <w:t>αινομένων για την 25η, 26η, 27</w:t>
      </w:r>
      <w:r w:rsidR="00613596" w:rsidRPr="00613596">
        <w:rPr>
          <w:rFonts w:ascii="Arial" w:hAnsi="Arial" w:cs="Arial"/>
          <w:vertAlign w:val="superscript"/>
        </w:rPr>
        <w:t>η</w:t>
      </w:r>
      <w:r w:rsidR="00613596">
        <w:rPr>
          <w:rFonts w:ascii="Arial" w:hAnsi="Arial" w:cs="Arial"/>
        </w:rPr>
        <w:t xml:space="preserve"> </w:t>
      </w:r>
      <w:r w:rsidRPr="00613596">
        <w:rPr>
          <w:rFonts w:ascii="Arial" w:hAnsi="Arial" w:cs="Arial"/>
        </w:rPr>
        <w:t>και</w:t>
      </w:r>
      <w:r w:rsidRPr="00613596">
        <w:rPr>
          <w:rFonts w:ascii="Arial" w:hAnsi="Arial" w:cs="Arial"/>
        </w:rPr>
        <w:tab/>
        <w:t>28</w:t>
      </w:r>
      <w:r w:rsidRPr="00613596">
        <w:rPr>
          <w:rFonts w:ascii="Arial" w:hAnsi="Arial" w:cs="Arial"/>
          <w:vertAlign w:val="superscript"/>
        </w:rPr>
        <w:t>η</w:t>
      </w:r>
      <w:r w:rsidR="00613596" w:rsidRPr="00613596">
        <w:rPr>
          <w:rFonts w:ascii="Arial" w:hAnsi="Arial" w:cs="Arial"/>
        </w:rPr>
        <w:t xml:space="preserve"> </w:t>
      </w:r>
      <w:r w:rsidRPr="00613596">
        <w:rPr>
          <w:rFonts w:ascii="Arial" w:hAnsi="Arial" w:cs="Arial"/>
        </w:rPr>
        <w:t>Ιανουαρίου 2022 δυνάμει των υπ’ αριθ. 4034/24.1.2022 (ΦΕΚ Β' 18</w:t>
      </w:r>
      <w:r w:rsidR="00613596">
        <w:rPr>
          <w:rFonts w:ascii="Arial" w:hAnsi="Arial" w:cs="Arial"/>
        </w:rPr>
        <w:t>6/24.1.2022) και 4035/26.1.2022</w:t>
      </w:r>
      <w:r w:rsidRPr="00613596">
        <w:rPr>
          <w:rFonts w:ascii="Arial" w:hAnsi="Arial" w:cs="Arial"/>
        </w:rPr>
        <w:t>(ΦΕΚ190/Β/26.1.2022) αποφάσεων του Υπουργού</w:t>
      </w:r>
      <w:r w:rsidR="00613596">
        <w:rPr>
          <w:rFonts w:ascii="Arial" w:hAnsi="Arial" w:cs="Arial"/>
        </w:rPr>
        <w:t xml:space="preserve"> </w:t>
      </w:r>
      <w:r w:rsidRPr="00613596">
        <w:rPr>
          <w:rFonts w:ascii="Arial" w:hAnsi="Arial" w:cs="Arial"/>
        </w:rPr>
        <w:t xml:space="preserve">Δικαιοσύνης αποφασίζει ότι: </w:t>
      </w:r>
    </w:p>
    <w:p w:rsidR="00613596" w:rsidRDefault="00613596" w:rsidP="00613596">
      <w:pPr>
        <w:pStyle w:val="a3"/>
        <w:jc w:val="both"/>
        <w:rPr>
          <w:rFonts w:ascii="Arial" w:hAnsi="Arial" w:cs="Arial"/>
        </w:rPr>
      </w:pPr>
    </w:p>
    <w:p w:rsidR="00613596" w:rsidRDefault="004C27B2" w:rsidP="00613596">
      <w:pPr>
        <w:pStyle w:val="a3"/>
        <w:jc w:val="both"/>
        <w:rPr>
          <w:rFonts w:ascii="Arial" w:hAnsi="Arial" w:cs="Arial"/>
        </w:rPr>
      </w:pPr>
      <w:r w:rsidRPr="00613596">
        <w:rPr>
          <w:rFonts w:ascii="Arial" w:hAnsi="Arial" w:cs="Arial"/>
        </w:rPr>
        <w:t>α. Τα τμήματα της Γρα</w:t>
      </w:r>
      <w:r w:rsidR="00613596" w:rsidRPr="00613596">
        <w:rPr>
          <w:rFonts w:ascii="Arial" w:hAnsi="Arial" w:cs="Arial"/>
        </w:rPr>
        <w:t xml:space="preserve">μματείας θα παραμείνουν κλειστά, </w:t>
      </w:r>
    </w:p>
    <w:p w:rsidR="00613596" w:rsidRPr="00613596" w:rsidRDefault="00613596" w:rsidP="00613596">
      <w:pPr>
        <w:pStyle w:val="a3"/>
        <w:jc w:val="both"/>
        <w:rPr>
          <w:rFonts w:ascii="Arial" w:hAnsi="Arial" w:cs="Arial"/>
        </w:rPr>
      </w:pPr>
    </w:p>
    <w:p w:rsidR="00C25CF7" w:rsidRDefault="004C27B2" w:rsidP="00613596">
      <w:pPr>
        <w:pStyle w:val="a3"/>
        <w:jc w:val="both"/>
        <w:rPr>
          <w:rFonts w:ascii="Arial" w:hAnsi="Arial" w:cs="Arial"/>
        </w:rPr>
      </w:pPr>
      <w:r w:rsidRPr="00613596">
        <w:rPr>
          <w:rFonts w:ascii="Arial" w:hAnsi="Arial" w:cs="Arial"/>
        </w:rPr>
        <w:t>β. Οι προθεσμίες κλεισίματος φακέλων πολιτικών υποθέσεων,</w:t>
      </w:r>
    </w:p>
    <w:p w:rsidR="00613596" w:rsidRDefault="004C27B2" w:rsidP="00613596">
      <w:pPr>
        <w:pStyle w:val="a3"/>
        <w:jc w:val="both"/>
        <w:rPr>
          <w:rFonts w:ascii="Arial" w:hAnsi="Arial" w:cs="Arial"/>
        </w:rPr>
      </w:pPr>
      <w:r w:rsidRPr="00613596">
        <w:rPr>
          <w:rFonts w:ascii="Arial" w:hAnsi="Arial" w:cs="Arial"/>
        </w:rPr>
        <w:t>α) που θα έκλειναν υπό κανονικές συνθήκες στις 24.1.2022 Δευτέρα και 25.1.2022, ημέρα Τρίτη, παρατείνονται για 31.1.2022 ημέρα Δευτέρα, β) στις 26.1.2022 ημέρα Τετάρτη παρατείνονται για Τρίτη 1.2.2022, γ) στις 27.1.2022 ημέρα Πέμπτη παρατείνονται για Τετάρτη 2.2.2022 και δ) στις 28.2.2022 ημέρα Παρασκευή παρατείνονται για Πέμπτη 3.2.2022 αντιστοίχως.</w:t>
      </w:r>
    </w:p>
    <w:p w:rsidR="00613596" w:rsidRDefault="00613596" w:rsidP="00613596">
      <w:pPr>
        <w:pStyle w:val="a3"/>
        <w:jc w:val="both"/>
        <w:rPr>
          <w:rFonts w:ascii="Arial" w:hAnsi="Arial" w:cs="Arial"/>
        </w:rPr>
      </w:pPr>
    </w:p>
    <w:p w:rsidR="00613596" w:rsidRPr="00613596" w:rsidRDefault="00613596" w:rsidP="00613596">
      <w:pPr>
        <w:pStyle w:val="a3"/>
        <w:jc w:val="both"/>
        <w:rPr>
          <w:rFonts w:ascii="Arial" w:hAnsi="Arial" w:cs="Arial"/>
        </w:rPr>
      </w:pPr>
      <w:r>
        <w:rPr>
          <w:rFonts w:ascii="Arial" w:hAnsi="Arial" w:cs="Arial"/>
        </w:rPr>
        <w:t xml:space="preserve">γ. </w:t>
      </w:r>
      <w:r w:rsidRPr="00613596">
        <w:rPr>
          <w:rFonts w:ascii="Arial" w:eastAsia="Times New Roman" w:hAnsi="Arial" w:cs="Arial"/>
        </w:rPr>
        <w:t>Όλες οι υποθέσεις των δικασίμων της 25</w:t>
      </w:r>
      <w:r w:rsidRPr="00613596">
        <w:rPr>
          <w:rFonts w:ascii="Arial" w:eastAsia="Times New Roman" w:hAnsi="Arial" w:cs="Arial"/>
          <w:vertAlign w:val="superscript"/>
        </w:rPr>
        <w:t>ης</w:t>
      </w:r>
      <w:r w:rsidRPr="00613596">
        <w:rPr>
          <w:rFonts w:ascii="Arial" w:eastAsia="Times New Roman" w:hAnsi="Arial" w:cs="Arial"/>
        </w:rPr>
        <w:t>, 26</w:t>
      </w:r>
      <w:r w:rsidRPr="00613596">
        <w:rPr>
          <w:rFonts w:ascii="Arial" w:eastAsia="Times New Roman" w:hAnsi="Arial" w:cs="Arial"/>
          <w:vertAlign w:val="superscript"/>
        </w:rPr>
        <w:t>ης</w:t>
      </w:r>
      <w:r w:rsidRPr="00613596">
        <w:rPr>
          <w:rFonts w:ascii="Arial" w:eastAsia="Times New Roman" w:hAnsi="Arial" w:cs="Arial"/>
        </w:rPr>
        <w:t>, 27</w:t>
      </w:r>
      <w:r w:rsidRPr="00613596">
        <w:rPr>
          <w:rFonts w:ascii="Arial" w:eastAsia="Times New Roman" w:hAnsi="Arial" w:cs="Arial"/>
          <w:vertAlign w:val="superscript"/>
        </w:rPr>
        <w:t>ης</w:t>
      </w:r>
      <w:r w:rsidRPr="00613596">
        <w:rPr>
          <w:rFonts w:ascii="Arial" w:eastAsia="Times New Roman" w:hAnsi="Arial" w:cs="Arial"/>
        </w:rPr>
        <w:t xml:space="preserve"> και 28ης.01.2022 </w:t>
      </w:r>
      <w:r>
        <w:rPr>
          <w:rFonts w:ascii="Arial" w:eastAsia="Times New Roman" w:hAnsi="Arial" w:cs="Arial"/>
        </w:rPr>
        <w:t>καθώς και οι προσωρινές διαταγές που είχαν προσδιοριστεί για την 24</w:t>
      </w:r>
      <w:r w:rsidRPr="00613596">
        <w:rPr>
          <w:rFonts w:ascii="Arial" w:eastAsia="Times New Roman" w:hAnsi="Arial" w:cs="Arial"/>
          <w:vertAlign w:val="superscript"/>
        </w:rPr>
        <w:t>η</w:t>
      </w:r>
      <w:r>
        <w:rPr>
          <w:rFonts w:ascii="Arial" w:eastAsia="Times New Roman" w:hAnsi="Arial" w:cs="Arial"/>
        </w:rPr>
        <w:t xml:space="preserve">.01.2022 και μετά τις 11.30 πμ, οπότε η πρόσβαση στο Ειρηνοδικείο Κρωπίας κατέστη αδύνατη, </w:t>
      </w:r>
      <w:r w:rsidRPr="00613596">
        <w:rPr>
          <w:rFonts w:ascii="Arial" w:eastAsia="Times New Roman" w:hAnsi="Arial" w:cs="Arial"/>
        </w:rPr>
        <w:t xml:space="preserve">θα αποσυρθούν και θα προσδιορισθούν αυτεπαγγέλτως οίκοθεν με πράξη της Διευθύνουσας του Δικαστηρίου, </w:t>
      </w:r>
      <w:r w:rsidRPr="00613596">
        <w:rPr>
          <w:rFonts w:ascii="Arial" w:hAnsi="Arial" w:cs="Arial"/>
          <w:color w:val="202020"/>
        </w:rPr>
        <w:t>με ενημέρωση της πλατφόρμας solon.gov.gr και θα αναρτηθούν στην ιστοσελίδα του ΔΣΑ, που θα επέχει θέση κλήτευσης όλων των διαδίκων.</w:t>
      </w:r>
    </w:p>
    <w:p w:rsidR="00613596" w:rsidRPr="00613596" w:rsidRDefault="00613596" w:rsidP="00613596">
      <w:pPr>
        <w:pStyle w:val="Web"/>
        <w:shd w:val="clear" w:color="auto" w:fill="FFFFFF"/>
        <w:jc w:val="both"/>
        <w:textAlignment w:val="baseline"/>
        <w:rPr>
          <w:rFonts w:ascii="Arial" w:hAnsi="Arial" w:cs="Arial"/>
          <w:color w:val="202020"/>
        </w:rPr>
      </w:pPr>
      <w:r>
        <w:rPr>
          <w:rFonts w:ascii="Arial" w:hAnsi="Arial" w:cs="Arial"/>
          <w:color w:val="202020"/>
        </w:rPr>
        <w:t>δ.</w:t>
      </w:r>
      <w:r w:rsidRPr="00613596">
        <w:rPr>
          <w:rFonts w:ascii="Arial" w:hAnsi="Arial" w:cs="Arial"/>
          <w:color w:val="202020"/>
        </w:rPr>
        <w:t xml:space="preserve"> Στους εγκαλούντες, μάρτυρες και εγκαλούμενους, που έχουν κληθεί για κατάθεση στις </w:t>
      </w:r>
      <w:r w:rsidRPr="00613596">
        <w:rPr>
          <w:rFonts w:ascii="Arial" w:hAnsi="Arial" w:cs="Arial"/>
        </w:rPr>
        <w:t>25-1-2022 έως 28-1-2022</w:t>
      </w:r>
      <w:r w:rsidRPr="00613596">
        <w:rPr>
          <w:rFonts w:ascii="Arial" w:hAnsi="Arial" w:cs="Arial"/>
          <w:color w:val="202020"/>
        </w:rPr>
        <w:t>, στα πλαίσια προκαταρκτικής εξέτασης/ προανάκρισης, θα επιδοθούν νέες κλήσεις</w:t>
      </w:r>
    </w:p>
    <w:p w:rsidR="00613596" w:rsidRPr="00613596" w:rsidRDefault="00613596" w:rsidP="00613596">
      <w:pPr>
        <w:pStyle w:val="Web"/>
        <w:shd w:val="clear" w:color="auto" w:fill="FFFFFF"/>
        <w:jc w:val="both"/>
        <w:textAlignment w:val="baseline"/>
        <w:rPr>
          <w:rFonts w:ascii="Arial" w:hAnsi="Arial" w:cs="Arial"/>
        </w:rPr>
      </w:pPr>
      <w:r w:rsidRPr="00613596">
        <w:rPr>
          <w:rFonts w:ascii="Arial" w:hAnsi="Arial" w:cs="Arial"/>
        </w:rPr>
        <w:t>Για ζητήματα επείγουσας φύσεως μπορείτε να αποστείλετε ηλεκτρονικό μήνυμα στο e.mail </w:t>
      </w:r>
      <w:r w:rsidRPr="00613596">
        <w:rPr>
          <w:rFonts w:ascii="Arial" w:hAnsi="Arial" w:cs="Arial"/>
          <w:lang w:val="en-US"/>
        </w:rPr>
        <w:t>irinkor</w:t>
      </w:r>
      <w:r w:rsidRPr="00613596">
        <w:rPr>
          <w:rFonts w:ascii="Arial" w:hAnsi="Arial" w:cs="Arial"/>
        </w:rPr>
        <w:t>@</w:t>
      </w:r>
      <w:r w:rsidRPr="00613596">
        <w:rPr>
          <w:rFonts w:ascii="Arial" w:hAnsi="Arial" w:cs="Arial"/>
          <w:lang w:val="en-US"/>
        </w:rPr>
        <w:t>otenet</w:t>
      </w:r>
      <w:r w:rsidRPr="00613596">
        <w:rPr>
          <w:rFonts w:ascii="Arial" w:hAnsi="Arial" w:cs="Arial"/>
        </w:rPr>
        <w:t>.</w:t>
      </w:r>
      <w:r w:rsidRPr="00613596">
        <w:rPr>
          <w:rFonts w:ascii="Arial" w:hAnsi="Arial" w:cs="Arial"/>
          <w:lang w:val="en-US"/>
        </w:rPr>
        <w:t>gr</w:t>
      </w:r>
    </w:p>
    <w:p w:rsidR="00613596" w:rsidRPr="00613596" w:rsidRDefault="00613596" w:rsidP="00613596">
      <w:pPr>
        <w:pStyle w:val="a3"/>
        <w:jc w:val="both"/>
        <w:rPr>
          <w:rFonts w:ascii="Arial" w:hAnsi="Arial" w:cs="Arial"/>
        </w:rPr>
      </w:pPr>
    </w:p>
    <w:p w:rsidR="00613596" w:rsidRPr="00613596" w:rsidRDefault="00613596" w:rsidP="00613596">
      <w:pPr>
        <w:pStyle w:val="a3"/>
        <w:jc w:val="both"/>
        <w:rPr>
          <w:rFonts w:ascii="Arial" w:hAnsi="Arial" w:cs="Arial"/>
        </w:rPr>
      </w:pPr>
    </w:p>
    <w:p w:rsidR="00C25CF7" w:rsidRPr="00613596" w:rsidRDefault="004C27B2" w:rsidP="00613596">
      <w:pPr>
        <w:pStyle w:val="a3"/>
        <w:jc w:val="both"/>
        <w:rPr>
          <w:rFonts w:ascii="Arial" w:hAnsi="Arial" w:cs="Arial"/>
        </w:rPr>
      </w:pPr>
      <w:r w:rsidRPr="00613596">
        <w:rPr>
          <w:rFonts w:ascii="Arial" w:hAnsi="Arial" w:cs="Arial"/>
        </w:rPr>
        <w:t xml:space="preserve">Η Διευθύνουσα το Ειρηνοδικείο </w:t>
      </w:r>
      <w:r w:rsidR="00613596" w:rsidRPr="00613596">
        <w:rPr>
          <w:rFonts w:ascii="Arial" w:hAnsi="Arial" w:cs="Arial"/>
        </w:rPr>
        <w:t>Κρωπίας</w:t>
      </w:r>
      <w:r w:rsidRPr="00613596">
        <w:rPr>
          <w:rFonts w:ascii="Arial" w:hAnsi="Arial" w:cs="Arial"/>
        </w:rPr>
        <w:t>,</w:t>
      </w:r>
    </w:p>
    <w:p w:rsidR="00C25CF7" w:rsidRPr="00613596" w:rsidRDefault="00613596" w:rsidP="00613596">
      <w:pPr>
        <w:pStyle w:val="a3"/>
        <w:jc w:val="both"/>
        <w:rPr>
          <w:rFonts w:ascii="Arial" w:hAnsi="Arial" w:cs="Arial"/>
        </w:rPr>
      </w:pPr>
      <w:r w:rsidRPr="00613596">
        <w:rPr>
          <w:rFonts w:ascii="Arial" w:hAnsi="Arial" w:cs="Arial"/>
        </w:rPr>
        <w:t>Στυλιανή – Θεοδώρα Κρεπούρη</w:t>
      </w:r>
      <w:r w:rsidR="004C27B2" w:rsidRPr="00613596">
        <w:rPr>
          <w:rFonts w:ascii="Arial" w:hAnsi="Arial" w:cs="Arial"/>
        </w:rPr>
        <w:t>,</w:t>
      </w:r>
    </w:p>
    <w:p w:rsidR="00C25CF7" w:rsidRPr="00613596" w:rsidRDefault="004C27B2" w:rsidP="00613596">
      <w:pPr>
        <w:pStyle w:val="a3"/>
        <w:jc w:val="both"/>
        <w:rPr>
          <w:rFonts w:ascii="Arial" w:hAnsi="Arial" w:cs="Arial"/>
        </w:rPr>
      </w:pPr>
      <w:r w:rsidRPr="00613596">
        <w:rPr>
          <w:rFonts w:ascii="Arial" w:hAnsi="Arial" w:cs="Arial"/>
        </w:rPr>
        <w:t xml:space="preserve">Ειρηνοδίκης </w:t>
      </w:r>
      <w:r w:rsidR="00613596" w:rsidRPr="00613596">
        <w:rPr>
          <w:rFonts w:ascii="Arial" w:hAnsi="Arial" w:cs="Arial"/>
        </w:rPr>
        <w:t>Δ</w:t>
      </w:r>
      <w:r w:rsidRPr="00613596">
        <w:rPr>
          <w:rFonts w:ascii="Arial" w:hAnsi="Arial" w:cs="Arial"/>
        </w:rPr>
        <w:t>'</w:t>
      </w:r>
    </w:p>
    <w:p w:rsidR="00C25CF7" w:rsidRPr="00613596" w:rsidRDefault="00C25CF7" w:rsidP="00613596">
      <w:pPr>
        <w:pStyle w:val="a3"/>
        <w:jc w:val="both"/>
        <w:rPr>
          <w:rFonts w:ascii="Arial" w:hAnsi="Arial" w:cs="Arial"/>
        </w:rPr>
      </w:pPr>
    </w:p>
    <w:sectPr w:rsidR="00C25CF7" w:rsidRPr="00613596" w:rsidSect="00613596">
      <w:pgSz w:w="11909" w:h="16838"/>
      <w:pgMar w:top="1440" w:right="1800" w:bottom="1440" w:left="18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C9" w:rsidRDefault="005548C9" w:rsidP="00C25CF7">
      <w:r>
        <w:separator/>
      </w:r>
    </w:p>
  </w:endnote>
  <w:endnote w:type="continuationSeparator" w:id="0">
    <w:p w:rsidR="005548C9" w:rsidRDefault="005548C9" w:rsidP="00C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C9" w:rsidRDefault="005548C9"/>
  </w:footnote>
  <w:footnote w:type="continuationSeparator" w:id="0">
    <w:p w:rsidR="005548C9" w:rsidRDefault="005548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F7"/>
    <w:rsid w:val="00195476"/>
    <w:rsid w:val="003A5E16"/>
    <w:rsid w:val="004C27B2"/>
    <w:rsid w:val="005548C9"/>
    <w:rsid w:val="005953B2"/>
    <w:rsid w:val="00613596"/>
    <w:rsid w:val="00C25CF7"/>
    <w:rsid w:val="00D473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85EA5-9789-4B82-A54E-35D63296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5C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25CF7"/>
    <w:rPr>
      <w:color w:val="0066CC"/>
      <w:u w:val="single"/>
    </w:rPr>
  </w:style>
  <w:style w:type="character" w:customStyle="1" w:styleId="Bodytext2">
    <w:name w:val="Body text (2)_"/>
    <w:basedOn w:val="a0"/>
    <w:link w:val="Bodytext20"/>
    <w:rsid w:val="00C25CF7"/>
    <w:rPr>
      <w:rFonts w:ascii="Bookman Old Style" w:eastAsia="Bookman Old Style" w:hAnsi="Bookman Old Style" w:cs="Bookman Old Style"/>
      <w:b/>
      <w:bCs/>
      <w:i w:val="0"/>
      <w:iCs w:val="0"/>
      <w:smallCaps w:val="0"/>
      <w:strike w:val="0"/>
      <w:spacing w:val="-1"/>
      <w:sz w:val="18"/>
      <w:szCs w:val="18"/>
      <w:u w:val="none"/>
    </w:rPr>
  </w:style>
  <w:style w:type="character" w:customStyle="1" w:styleId="Bodytext28ptSpacing0pt">
    <w:name w:val="Body text (2) + 8 pt;Spacing 0 pt"/>
    <w:basedOn w:val="Bodytext2"/>
    <w:rsid w:val="00C25CF7"/>
    <w:rPr>
      <w:rFonts w:ascii="Bookman Old Style" w:eastAsia="Bookman Old Style" w:hAnsi="Bookman Old Style" w:cs="Bookman Old Style"/>
      <w:b/>
      <w:bCs/>
      <w:i w:val="0"/>
      <w:iCs w:val="0"/>
      <w:smallCaps w:val="0"/>
      <w:strike w:val="0"/>
      <w:color w:val="000000"/>
      <w:spacing w:val="-3"/>
      <w:w w:val="100"/>
      <w:position w:val="0"/>
      <w:sz w:val="16"/>
      <w:szCs w:val="16"/>
      <w:u w:val="none"/>
      <w:lang w:val="el-GR"/>
    </w:rPr>
  </w:style>
  <w:style w:type="character" w:customStyle="1" w:styleId="Bodytext3">
    <w:name w:val="Body text (3)_"/>
    <w:basedOn w:val="a0"/>
    <w:link w:val="Bodytext30"/>
    <w:rsid w:val="00C25CF7"/>
    <w:rPr>
      <w:rFonts w:ascii="Bookman Old Style" w:eastAsia="Bookman Old Style" w:hAnsi="Bookman Old Style" w:cs="Bookman Old Style"/>
      <w:b/>
      <w:bCs/>
      <w:i w:val="0"/>
      <w:iCs w:val="0"/>
      <w:smallCaps w:val="0"/>
      <w:strike w:val="0"/>
      <w:spacing w:val="-3"/>
      <w:sz w:val="16"/>
      <w:szCs w:val="16"/>
      <w:u w:val="none"/>
      <w:lang w:val="en-US"/>
    </w:rPr>
  </w:style>
  <w:style w:type="character" w:customStyle="1" w:styleId="Bodytext39ptSpacing0pt">
    <w:name w:val="Body text (3) + 9 pt;Spacing 0 pt"/>
    <w:basedOn w:val="Bodytext3"/>
    <w:rsid w:val="00C25CF7"/>
    <w:rPr>
      <w:rFonts w:ascii="Bookman Old Style" w:eastAsia="Bookman Old Style" w:hAnsi="Bookman Old Style" w:cs="Bookman Old Style"/>
      <w:b/>
      <w:bCs/>
      <w:i w:val="0"/>
      <w:iCs w:val="0"/>
      <w:smallCaps w:val="0"/>
      <w:strike w:val="0"/>
      <w:color w:val="000000"/>
      <w:spacing w:val="-1"/>
      <w:w w:val="100"/>
      <w:position w:val="0"/>
      <w:sz w:val="18"/>
      <w:szCs w:val="18"/>
      <w:u w:val="none"/>
      <w:lang w:val="en-US"/>
    </w:rPr>
  </w:style>
  <w:style w:type="character" w:customStyle="1" w:styleId="Bodytext4">
    <w:name w:val="Body text (4)_"/>
    <w:basedOn w:val="a0"/>
    <w:link w:val="Bodytext40"/>
    <w:rsid w:val="00C25CF7"/>
    <w:rPr>
      <w:rFonts w:ascii="Bookman Old Style" w:eastAsia="Bookman Old Style" w:hAnsi="Bookman Old Style" w:cs="Bookman Old Style"/>
      <w:b/>
      <w:bCs/>
      <w:i w:val="0"/>
      <w:iCs w:val="0"/>
      <w:smallCaps w:val="0"/>
      <w:strike w:val="0"/>
      <w:sz w:val="25"/>
      <w:szCs w:val="25"/>
      <w:u w:val="none"/>
    </w:rPr>
  </w:style>
  <w:style w:type="character" w:customStyle="1" w:styleId="Bodytext">
    <w:name w:val="Body text_"/>
    <w:basedOn w:val="a0"/>
    <w:link w:val="1"/>
    <w:rsid w:val="00C25CF7"/>
    <w:rPr>
      <w:rFonts w:ascii="Arial" w:eastAsia="Arial" w:hAnsi="Arial" w:cs="Arial"/>
      <w:b w:val="0"/>
      <w:bCs w:val="0"/>
      <w:i w:val="0"/>
      <w:iCs w:val="0"/>
      <w:smallCaps w:val="0"/>
      <w:strike w:val="0"/>
      <w:spacing w:val="3"/>
      <w:sz w:val="21"/>
      <w:szCs w:val="21"/>
      <w:u w:val="none"/>
    </w:rPr>
  </w:style>
  <w:style w:type="character" w:customStyle="1" w:styleId="BodytextSmallCaps">
    <w:name w:val="Body text + Small Caps"/>
    <w:basedOn w:val="Bodytext"/>
    <w:rsid w:val="00C25CF7"/>
    <w:rPr>
      <w:rFonts w:ascii="Arial" w:eastAsia="Arial" w:hAnsi="Arial" w:cs="Arial"/>
      <w:b w:val="0"/>
      <w:bCs w:val="0"/>
      <w:i w:val="0"/>
      <w:iCs w:val="0"/>
      <w:smallCaps/>
      <w:strike w:val="0"/>
      <w:color w:val="000000"/>
      <w:spacing w:val="3"/>
      <w:w w:val="100"/>
      <w:position w:val="0"/>
      <w:sz w:val="21"/>
      <w:szCs w:val="21"/>
      <w:u w:val="none"/>
      <w:lang w:val="el-GR"/>
    </w:rPr>
  </w:style>
  <w:style w:type="paragraph" w:customStyle="1" w:styleId="Bodytext20">
    <w:name w:val="Body text (2)"/>
    <w:basedOn w:val="a"/>
    <w:link w:val="Bodytext2"/>
    <w:rsid w:val="00C25CF7"/>
    <w:pPr>
      <w:shd w:val="clear" w:color="auto" w:fill="FFFFFF"/>
      <w:spacing w:before="60" w:line="235" w:lineRule="exact"/>
      <w:jc w:val="both"/>
    </w:pPr>
    <w:rPr>
      <w:rFonts w:ascii="Bookman Old Style" w:eastAsia="Bookman Old Style" w:hAnsi="Bookman Old Style" w:cs="Bookman Old Style"/>
      <w:b/>
      <w:bCs/>
      <w:spacing w:val="-1"/>
      <w:sz w:val="18"/>
      <w:szCs w:val="18"/>
    </w:rPr>
  </w:style>
  <w:style w:type="paragraph" w:customStyle="1" w:styleId="Bodytext30">
    <w:name w:val="Body text (3)"/>
    <w:basedOn w:val="a"/>
    <w:link w:val="Bodytext3"/>
    <w:rsid w:val="00C25CF7"/>
    <w:pPr>
      <w:shd w:val="clear" w:color="auto" w:fill="FFFFFF"/>
      <w:spacing w:after="600" w:line="235" w:lineRule="exact"/>
      <w:jc w:val="both"/>
    </w:pPr>
    <w:rPr>
      <w:rFonts w:ascii="Bookman Old Style" w:eastAsia="Bookman Old Style" w:hAnsi="Bookman Old Style" w:cs="Bookman Old Style"/>
      <w:b/>
      <w:bCs/>
      <w:spacing w:val="-3"/>
      <w:sz w:val="16"/>
      <w:szCs w:val="16"/>
      <w:lang w:val="en-US"/>
    </w:rPr>
  </w:style>
  <w:style w:type="paragraph" w:customStyle="1" w:styleId="Bodytext40">
    <w:name w:val="Body text (4)"/>
    <w:basedOn w:val="a"/>
    <w:link w:val="Bodytext4"/>
    <w:rsid w:val="00C25CF7"/>
    <w:pPr>
      <w:shd w:val="clear" w:color="auto" w:fill="FFFFFF"/>
      <w:spacing w:before="600" w:line="326" w:lineRule="exact"/>
      <w:jc w:val="center"/>
    </w:pPr>
    <w:rPr>
      <w:rFonts w:ascii="Bookman Old Style" w:eastAsia="Bookman Old Style" w:hAnsi="Bookman Old Style" w:cs="Bookman Old Style"/>
      <w:b/>
      <w:bCs/>
      <w:sz w:val="25"/>
      <w:szCs w:val="25"/>
    </w:rPr>
  </w:style>
  <w:style w:type="paragraph" w:customStyle="1" w:styleId="1">
    <w:name w:val="Σώμα κειμένου1"/>
    <w:basedOn w:val="a"/>
    <w:link w:val="Bodytext"/>
    <w:rsid w:val="00C25CF7"/>
    <w:pPr>
      <w:shd w:val="clear" w:color="auto" w:fill="FFFFFF"/>
      <w:spacing w:before="300" w:line="413" w:lineRule="exact"/>
    </w:pPr>
    <w:rPr>
      <w:rFonts w:ascii="Arial" w:eastAsia="Arial" w:hAnsi="Arial" w:cs="Arial"/>
      <w:spacing w:val="3"/>
      <w:sz w:val="21"/>
      <w:szCs w:val="21"/>
    </w:rPr>
  </w:style>
  <w:style w:type="paragraph" w:styleId="a3">
    <w:name w:val="No Spacing"/>
    <w:uiPriority w:val="1"/>
    <w:qFormat/>
    <w:rsid w:val="00613596"/>
    <w:rPr>
      <w:color w:val="000000"/>
    </w:rPr>
  </w:style>
  <w:style w:type="paragraph" w:styleId="Web">
    <w:name w:val="Normal (Web)"/>
    <w:basedOn w:val="a"/>
    <w:uiPriority w:val="99"/>
    <w:unhideWhenUsed/>
    <w:rsid w:val="00613596"/>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1618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ΕΝΤΥΠΟ 3: ΑΝΑΓΓΕΛΙΑΣ ΠΡΟΣΛΗΨΗΣ</vt:lpstr>
    </vt:vector>
  </TitlesOfParts>
  <Company>Grizli777</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3: ΑΝΑΓΓΕΛΙΑΣ ΠΡΟΣΛΗΨΗΣ</dc:title>
  <dc:creator>ΝΙΚΟΣ ΚΑΡΑΝΤΖΙΑΣ</dc:creator>
  <cp:lastModifiedBy>User</cp:lastModifiedBy>
  <cp:revision>2</cp:revision>
  <dcterms:created xsi:type="dcterms:W3CDTF">2022-01-29T16:21:00Z</dcterms:created>
  <dcterms:modified xsi:type="dcterms:W3CDTF">2022-01-29T16:21:00Z</dcterms:modified>
</cp:coreProperties>
</file>